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5BE" w:rsidRPr="00B025BE" w:rsidRDefault="00B025BE" w:rsidP="00B025BE">
      <w:pPr>
        <w:rPr>
          <w:rFonts w:cstheme="minorHAnsi"/>
          <w:b/>
          <w:sz w:val="32"/>
          <w:szCs w:val="32"/>
        </w:rPr>
      </w:pPr>
      <w:r w:rsidRPr="00B025BE">
        <w:rPr>
          <w:rFonts w:cstheme="minorHAnsi"/>
          <w:b/>
          <w:sz w:val="32"/>
          <w:szCs w:val="32"/>
        </w:rPr>
        <w:t>Kritéria pro stanovení pořadí přijetí dětí do mateřských škol</w:t>
      </w:r>
    </w:p>
    <w:p w:rsidR="00B025BE" w:rsidRPr="00B025BE" w:rsidRDefault="00B025BE" w:rsidP="00B025BE">
      <w:pPr>
        <w:rPr>
          <w:rFonts w:cstheme="minorHAnsi"/>
        </w:rPr>
      </w:pPr>
      <w:r w:rsidRPr="00B025BE">
        <w:rPr>
          <w:rFonts w:cstheme="minorHAnsi"/>
          <w:sz w:val="28"/>
          <w:szCs w:val="28"/>
        </w:rPr>
        <w:t>I. Kritéria pro přijímání dětí s místem trvalého pobytu v příslušném školském obvodu MŠ</w:t>
      </w:r>
      <w:r w:rsidR="006F6717">
        <w:rPr>
          <w:rFonts w:cstheme="minorHAnsi"/>
          <w:sz w:val="28"/>
          <w:szCs w:val="28"/>
        </w:rPr>
        <w:t xml:space="preserve"> (= obec Bačetín)</w:t>
      </w:r>
      <w:bookmarkStart w:id="0" w:name="_GoBack"/>
      <w:bookmarkEnd w:id="0"/>
      <w:r w:rsidRPr="00B025BE">
        <w:rPr>
          <w:rFonts w:cstheme="minorHAnsi"/>
        </w:rPr>
        <w:t xml:space="preserve">, </w:t>
      </w:r>
      <w:r w:rsidRPr="0032563A">
        <w:rPr>
          <w:rFonts w:cstheme="minorHAnsi"/>
          <w:sz w:val="28"/>
          <w:szCs w:val="28"/>
        </w:rPr>
        <w:t>které před 31. 8. 202</w:t>
      </w:r>
      <w:r w:rsidR="00237671" w:rsidRPr="0032563A">
        <w:rPr>
          <w:rFonts w:cstheme="minorHAnsi"/>
          <w:sz w:val="28"/>
          <w:szCs w:val="28"/>
        </w:rPr>
        <w:t>2</w:t>
      </w:r>
      <w:r w:rsidRPr="0032563A">
        <w:rPr>
          <w:rFonts w:cstheme="minorHAnsi"/>
          <w:sz w:val="28"/>
          <w:szCs w:val="28"/>
        </w:rPr>
        <w:t xml:space="preserve"> dosáhnou nejméně třetího roku věku (přednostní přijetí)</w:t>
      </w:r>
      <w:r w:rsidRPr="00B025BE">
        <w:rPr>
          <w:rFonts w:cstheme="minorHAnsi"/>
        </w:rPr>
        <w:t> </w:t>
      </w:r>
      <w:hyperlink r:id="rId5" w:anchor="krit1" w:history="1">
        <w:r w:rsidRPr="00B025BE">
          <w:rPr>
            <w:rStyle w:val="Hypertextovodkaz"/>
            <w:rFonts w:cstheme="minorHAnsi"/>
            <w:vertAlign w:val="superscript"/>
          </w:rPr>
          <w:t>1)</w:t>
        </w:r>
      </w:hyperlink>
    </w:p>
    <w:p w:rsidR="00B025BE" w:rsidRPr="00B025BE" w:rsidRDefault="00B025BE" w:rsidP="00B025BE">
      <w:pPr>
        <w:rPr>
          <w:rFonts w:cstheme="minorHAnsi"/>
        </w:rPr>
      </w:pPr>
      <w:r w:rsidRPr="00B025BE">
        <w:rPr>
          <w:rFonts w:cstheme="minorHAnsi"/>
          <w:u w:val="single"/>
        </w:rPr>
        <w:t>Trvalý pobyt dítěte</w:t>
      </w:r>
    </w:p>
    <w:p w:rsidR="00B025BE" w:rsidRPr="00B025BE" w:rsidRDefault="00B025BE" w:rsidP="00B025BE">
      <w:pPr>
        <w:numPr>
          <w:ilvl w:val="0"/>
          <w:numId w:val="1"/>
        </w:numPr>
        <w:rPr>
          <w:rFonts w:cstheme="minorHAnsi"/>
        </w:rPr>
      </w:pPr>
      <w:r w:rsidRPr="00B025BE">
        <w:rPr>
          <w:rFonts w:cstheme="minorHAnsi"/>
        </w:rPr>
        <w:t xml:space="preserve">místo trvalého pobytu dítěte </w:t>
      </w:r>
      <w:r w:rsidR="004D2AAE">
        <w:rPr>
          <w:rFonts w:cstheme="minorHAnsi"/>
        </w:rPr>
        <w:t xml:space="preserve">ve školském obvodu </w:t>
      </w:r>
      <w:r w:rsidRPr="00B025BE">
        <w:rPr>
          <w:rFonts w:cstheme="minorHAnsi"/>
        </w:rPr>
        <w:t>MŠ: </w:t>
      </w:r>
      <w:r w:rsidR="004D2AAE">
        <w:rPr>
          <w:rFonts w:cstheme="minorHAnsi"/>
          <w:b/>
          <w:bCs/>
        </w:rPr>
        <w:t>2</w:t>
      </w:r>
      <w:r w:rsidRPr="00B025BE">
        <w:rPr>
          <w:rFonts w:cstheme="minorHAnsi"/>
          <w:b/>
          <w:bCs/>
        </w:rPr>
        <w:t>000 bodů</w:t>
      </w:r>
    </w:p>
    <w:p w:rsidR="00B025BE" w:rsidRPr="00B025BE" w:rsidRDefault="00B025BE" w:rsidP="00B025BE">
      <w:pPr>
        <w:numPr>
          <w:ilvl w:val="0"/>
          <w:numId w:val="1"/>
        </w:numPr>
        <w:rPr>
          <w:rFonts w:cstheme="minorHAnsi"/>
        </w:rPr>
      </w:pPr>
      <w:r w:rsidRPr="00B025BE">
        <w:rPr>
          <w:rFonts w:cstheme="minorHAnsi"/>
        </w:rPr>
        <w:t>místo trvalého pobytu dítěte mimo školský obvod MŠ: </w:t>
      </w:r>
      <w:r w:rsidRPr="00B025BE">
        <w:rPr>
          <w:rFonts w:cstheme="minorHAnsi"/>
          <w:b/>
          <w:bCs/>
        </w:rPr>
        <w:t>0 bodů</w:t>
      </w:r>
    </w:p>
    <w:p w:rsidR="00B025BE" w:rsidRPr="00B025BE" w:rsidRDefault="00B025BE" w:rsidP="00B025BE">
      <w:pPr>
        <w:rPr>
          <w:rFonts w:cstheme="minorHAnsi"/>
        </w:rPr>
      </w:pPr>
      <w:r w:rsidRPr="00B025BE">
        <w:rPr>
          <w:rFonts w:cstheme="minorHAnsi"/>
          <w:u w:val="single"/>
        </w:rPr>
        <w:t>Věková skupina</w:t>
      </w:r>
    </w:p>
    <w:p w:rsidR="00B025BE" w:rsidRPr="00B025BE" w:rsidRDefault="00B025BE" w:rsidP="00B025BE">
      <w:pPr>
        <w:numPr>
          <w:ilvl w:val="0"/>
          <w:numId w:val="2"/>
        </w:numPr>
        <w:rPr>
          <w:rFonts w:cstheme="minorHAnsi"/>
        </w:rPr>
      </w:pPr>
      <w:r w:rsidRPr="00B025BE">
        <w:rPr>
          <w:rFonts w:cstheme="minorHAnsi"/>
        </w:rPr>
        <w:t>Pětiletí a starší: </w:t>
      </w:r>
      <w:r w:rsidRPr="00B025BE">
        <w:rPr>
          <w:rFonts w:cstheme="minorHAnsi"/>
          <w:b/>
          <w:bCs/>
        </w:rPr>
        <w:t>2080 bodů</w:t>
      </w:r>
    </w:p>
    <w:p w:rsidR="00B025BE" w:rsidRPr="00B025BE" w:rsidRDefault="00B025BE" w:rsidP="00B025BE">
      <w:pPr>
        <w:numPr>
          <w:ilvl w:val="0"/>
          <w:numId w:val="2"/>
        </w:numPr>
        <w:rPr>
          <w:rFonts w:cstheme="minorHAnsi"/>
        </w:rPr>
      </w:pPr>
      <w:r w:rsidRPr="00B025BE">
        <w:rPr>
          <w:rFonts w:cstheme="minorHAnsi"/>
        </w:rPr>
        <w:t>čtyřletí: </w:t>
      </w:r>
      <w:r w:rsidRPr="00B025BE">
        <w:rPr>
          <w:rFonts w:cstheme="minorHAnsi"/>
          <w:b/>
          <w:bCs/>
        </w:rPr>
        <w:t>2040 bodů</w:t>
      </w:r>
    </w:p>
    <w:p w:rsidR="00B025BE" w:rsidRPr="00B025BE" w:rsidRDefault="00B025BE" w:rsidP="00B025BE">
      <w:pPr>
        <w:numPr>
          <w:ilvl w:val="0"/>
          <w:numId w:val="2"/>
        </w:numPr>
        <w:rPr>
          <w:rFonts w:cstheme="minorHAnsi"/>
        </w:rPr>
      </w:pPr>
      <w:r w:rsidRPr="00B025BE">
        <w:rPr>
          <w:rFonts w:cstheme="minorHAnsi"/>
        </w:rPr>
        <w:t>tříletí:</w:t>
      </w:r>
      <w:r w:rsidRPr="00B025BE">
        <w:rPr>
          <w:rFonts w:cstheme="minorHAnsi"/>
          <w:b/>
          <w:bCs/>
        </w:rPr>
        <w:t xml:space="preserve"> 2000 bodů</w:t>
      </w:r>
    </w:p>
    <w:p w:rsidR="00B025BE" w:rsidRPr="00B025BE" w:rsidRDefault="00B025BE" w:rsidP="00B025BE">
      <w:pPr>
        <w:rPr>
          <w:rFonts w:cstheme="minorHAnsi"/>
        </w:rPr>
      </w:pPr>
      <w:proofErr w:type="gramStart"/>
      <w:r w:rsidRPr="00B025BE">
        <w:rPr>
          <w:rFonts w:cstheme="minorHAnsi"/>
          <w:u w:val="single"/>
        </w:rPr>
        <w:t>Docházka - tříletí</w:t>
      </w:r>
      <w:proofErr w:type="gramEnd"/>
      <w:r w:rsidRPr="00B025BE">
        <w:rPr>
          <w:rFonts w:cstheme="minorHAnsi"/>
          <w:u w:val="single"/>
        </w:rPr>
        <w:t xml:space="preserve"> a čtyřletí</w:t>
      </w:r>
    </w:p>
    <w:p w:rsidR="00B025BE" w:rsidRPr="00B025BE" w:rsidRDefault="00B025BE" w:rsidP="00B025BE">
      <w:pPr>
        <w:numPr>
          <w:ilvl w:val="0"/>
          <w:numId w:val="3"/>
        </w:numPr>
        <w:rPr>
          <w:rFonts w:cstheme="minorHAnsi"/>
        </w:rPr>
      </w:pPr>
      <w:r w:rsidRPr="00B025BE">
        <w:rPr>
          <w:rFonts w:cstheme="minorHAnsi"/>
        </w:rPr>
        <w:t>tříletí a čtyřletí s celodenní délkou pobytu: </w:t>
      </w:r>
      <w:r w:rsidRPr="00B025BE">
        <w:rPr>
          <w:rFonts w:cstheme="minorHAnsi"/>
          <w:b/>
          <w:bCs/>
        </w:rPr>
        <w:t>20 bodů</w:t>
      </w:r>
    </w:p>
    <w:p w:rsidR="00B025BE" w:rsidRPr="00B025BE" w:rsidRDefault="00B025BE" w:rsidP="00B025BE">
      <w:pPr>
        <w:numPr>
          <w:ilvl w:val="0"/>
          <w:numId w:val="3"/>
        </w:numPr>
        <w:rPr>
          <w:rFonts w:cstheme="minorHAnsi"/>
        </w:rPr>
      </w:pPr>
      <w:r w:rsidRPr="00B025BE">
        <w:rPr>
          <w:rFonts w:cstheme="minorHAnsi"/>
        </w:rPr>
        <w:t>tříletí a čtyřletí s půldenní délkou pobytu: </w:t>
      </w:r>
      <w:r w:rsidRPr="00B025BE">
        <w:rPr>
          <w:rFonts w:cstheme="minorHAnsi"/>
          <w:b/>
          <w:bCs/>
        </w:rPr>
        <w:t>0 bodů</w:t>
      </w:r>
    </w:p>
    <w:p w:rsidR="00B025BE" w:rsidRPr="00B025BE" w:rsidRDefault="00B025BE" w:rsidP="00B025BE">
      <w:pPr>
        <w:rPr>
          <w:rFonts w:cstheme="minorHAnsi"/>
        </w:rPr>
      </w:pPr>
      <w:bookmarkStart w:id="1" w:name="krit1"/>
      <w:bookmarkEnd w:id="1"/>
      <w:r w:rsidRPr="00B025BE">
        <w:rPr>
          <w:rFonts w:cstheme="minorHAnsi"/>
        </w:rPr>
        <w:t> </w:t>
      </w:r>
    </w:p>
    <w:p w:rsidR="00B025BE" w:rsidRPr="00B025BE" w:rsidRDefault="00B025BE" w:rsidP="00237671">
      <w:pPr>
        <w:jc w:val="both"/>
        <w:rPr>
          <w:rFonts w:cstheme="minorHAnsi"/>
        </w:rPr>
      </w:pPr>
      <w:r w:rsidRPr="00B025BE">
        <w:rPr>
          <w:rFonts w:cstheme="minorHAnsi"/>
          <w:vertAlign w:val="superscript"/>
        </w:rPr>
        <w:t>1)</w:t>
      </w:r>
      <w:r w:rsidRPr="00B025BE">
        <w:rPr>
          <w:rFonts w:cstheme="minorHAnsi"/>
        </w:rPr>
        <w:t> </w:t>
      </w:r>
      <w:proofErr w:type="spellStart"/>
      <w:r w:rsidRPr="00B025BE">
        <w:rPr>
          <w:rFonts w:cstheme="minorHAnsi"/>
        </w:rPr>
        <w:t>Pozn</w:t>
      </w:r>
      <w:proofErr w:type="spellEnd"/>
      <w:r w:rsidRPr="00B025BE">
        <w:rPr>
          <w:rFonts w:cstheme="minorHAnsi"/>
        </w:rPr>
        <w:t>: Výše uvedená kritéria se uplatní pouze pro děti, které do 31. 8. 202</w:t>
      </w:r>
      <w:r w:rsidR="00237671">
        <w:rPr>
          <w:rFonts w:cstheme="minorHAnsi"/>
        </w:rPr>
        <w:t>2</w:t>
      </w:r>
      <w:r w:rsidRPr="00B025BE">
        <w:rPr>
          <w:rFonts w:cstheme="minorHAnsi"/>
        </w:rPr>
        <w:t xml:space="preserve"> dosáhnou nejméně třetího roku věku, pokud mají místo trvalého pobytu, v případě cizinců místo pobytu, v</w:t>
      </w:r>
      <w:r w:rsidR="00237671">
        <w:rPr>
          <w:rFonts w:cstheme="minorHAnsi"/>
        </w:rPr>
        <w:t> </w:t>
      </w:r>
      <w:r w:rsidRPr="00B025BE">
        <w:rPr>
          <w:rFonts w:cstheme="minorHAnsi"/>
        </w:rPr>
        <w:t>příslušném školském obvodu. Trvalý pobyt dítěte se vždy posuzuje ke dni vydání rozhodnutí. Věk dítěte počítán k 31. 8.</w:t>
      </w:r>
      <w:r w:rsidR="00237671">
        <w:rPr>
          <w:rFonts w:cstheme="minorHAnsi"/>
        </w:rPr>
        <w:t> </w:t>
      </w:r>
      <w:r w:rsidRPr="00B025BE">
        <w:rPr>
          <w:rFonts w:cstheme="minorHAnsi"/>
        </w:rPr>
        <w:t>202</w:t>
      </w:r>
      <w:r w:rsidR="00237671">
        <w:rPr>
          <w:rFonts w:cstheme="minorHAnsi"/>
        </w:rPr>
        <w:t>2</w:t>
      </w:r>
      <w:r w:rsidRPr="00B025BE">
        <w:rPr>
          <w:rFonts w:cstheme="minorHAnsi"/>
        </w:rPr>
        <w:t>. V případě nedostatečné kapacity se pořadí přijetí určí losováním za</w:t>
      </w:r>
      <w:r w:rsidR="00237671">
        <w:rPr>
          <w:rFonts w:cstheme="minorHAnsi"/>
        </w:rPr>
        <w:t> </w:t>
      </w:r>
      <w:r w:rsidRPr="00B025BE">
        <w:rPr>
          <w:rFonts w:cstheme="minorHAnsi"/>
        </w:rPr>
        <w:t>účasti vedení školy a zástupce zřizovatele.</w:t>
      </w:r>
    </w:p>
    <w:p w:rsidR="00B025BE" w:rsidRPr="00B025BE" w:rsidRDefault="00B025BE" w:rsidP="00B025BE">
      <w:pPr>
        <w:rPr>
          <w:rFonts w:cstheme="minorHAnsi"/>
        </w:rPr>
      </w:pPr>
      <w:r w:rsidRPr="00B025BE">
        <w:rPr>
          <w:rFonts w:cstheme="minorHAnsi"/>
        </w:rPr>
        <w:t> </w:t>
      </w:r>
    </w:p>
    <w:p w:rsidR="00B025BE" w:rsidRPr="00B025BE" w:rsidRDefault="00B025BE" w:rsidP="00B025BE">
      <w:pPr>
        <w:rPr>
          <w:rFonts w:cstheme="minorHAnsi"/>
          <w:sz w:val="28"/>
          <w:szCs w:val="28"/>
        </w:rPr>
      </w:pPr>
      <w:r w:rsidRPr="00B025BE">
        <w:rPr>
          <w:rFonts w:cstheme="minorHAnsi"/>
          <w:sz w:val="28"/>
          <w:szCs w:val="28"/>
        </w:rPr>
        <w:t>II. Kritéria pro přijímání ostatních dětí </w:t>
      </w:r>
      <w:hyperlink r:id="rId6" w:anchor="krit2" w:history="1">
        <w:r w:rsidRPr="00B025BE">
          <w:rPr>
            <w:rStyle w:val="Hypertextovodkaz"/>
            <w:rFonts w:cstheme="minorHAnsi"/>
            <w:sz w:val="28"/>
            <w:szCs w:val="28"/>
            <w:vertAlign w:val="superscript"/>
          </w:rPr>
          <w:t>2)</w:t>
        </w:r>
      </w:hyperlink>
    </w:p>
    <w:p w:rsidR="00B025BE" w:rsidRPr="00B025BE" w:rsidRDefault="00B025BE" w:rsidP="00B025BE">
      <w:pPr>
        <w:rPr>
          <w:rFonts w:cstheme="minorHAnsi"/>
        </w:rPr>
      </w:pPr>
      <w:r w:rsidRPr="00B025BE">
        <w:rPr>
          <w:rFonts w:cstheme="minorHAnsi"/>
          <w:u w:val="single"/>
        </w:rPr>
        <w:t>Věková skupina</w:t>
      </w:r>
    </w:p>
    <w:p w:rsidR="00B025BE" w:rsidRPr="00B025BE" w:rsidRDefault="00B025BE" w:rsidP="00B025BE">
      <w:pPr>
        <w:numPr>
          <w:ilvl w:val="0"/>
          <w:numId w:val="4"/>
        </w:numPr>
        <w:rPr>
          <w:rFonts w:cstheme="minorHAnsi"/>
        </w:rPr>
      </w:pPr>
      <w:r w:rsidRPr="00B025BE">
        <w:rPr>
          <w:rFonts w:cstheme="minorHAnsi"/>
        </w:rPr>
        <w:t>sedmiletí: </w:t>
      </w:r>
      <w:r w:rsidRPr="00B025BE">
        <w:rPr>
          <w:rFonts w:cstheme="minorHAnsi"/>
          <w:b/>
          <w:bCs/>
        </w:rPr>
        <w:t>2160 bodů</w:t>
      </w:r>
    </w:p>
    <w:p w:rsidR="00B025BE" w:rsidRPr="00B025BE" w:rsidRDefault="00B025BE" w:rsidP="00B025BE">
      <w:pPr>
        <w:numPr>
          <w:ilvl w:val="0"/>
          <w:numId w:val="4"/>
        </w:numPr>
        <w:rPr>
          <w:rFonts w:cstheme="minorHAnsi"/>
        </w:rPr>
      </w:pPr>
      <w:r w:rsidRPr="00B025BE">
        <w:rPr>
          <w:rFonts w:cstheme="minorHAnsi"/>
        </w:rPr>
        <w:t>šestiletí: </w:t>
      </w:r>
      <w:r w:rsidRPr="00B025BE">
        <w:rPr>
          <w:rFonts w:cstheme="minorHAnsi"/>
          <w:b/>
          <w:bCs/>
        </w:rPr>
        <w:t>2120 bodů</w:t>
      </w:r>
    </w:p>
    <w:p w:rsidR="00B025BE" w:rsidRPr="00B025BE" w:rsidRDefault="00B025BE" w:rsidP="00B025BE">
      <w:pPr>
        <w:numPr>
          <w:ilvl w:val="0"/>
          <w:numId w:val="4"/>
        </w:numPr>
        <w:rPr>
          <w:rFonts w:cstheme="minorHAnsi"/>
        </w:rPr>
      </w:pPr>
      <w:r w:rsidRPr="00B025BE">
        <w:rPr>
          <w:rFonts w:cstheme="minorHAnsi"/>
        </w:rPr>
        <w:t>pětiletí: </w:t>
      </w:r>
      <w:r w:rsidRPr="00B025BE">
        <w:rPr>
          <w:rFonts w:cstheme="minorHAnsi"/>
          <w:b/>
          <w:bCs/>
        </w:rPr>
        <w:t>2080 bodů</w:t>
      </w:r>
    </w:p>
    <w:p w:rsidR="00B025BE" w:rsidRPr="00B025BE" w:rsidRDefault="00B025BE" w:rsidP="00B025BE">
      <w:pPr>
        <w:numPr>
          <w:ilvl w:val="0"/>
          <w:numId w:val="4"/>
        </w:numPr>
        <w:rPr>
          <w:rFonts w:cstheme="minorHAnsi"/>
        </w:rPr>
      </w:pPr>
      <w:r w:rsidRPr="00B025BE">
        <w:rPr>
          <w:rFonts w:cstheme="minorHAnsi"/>
        </w:rPr>
        <w:t>čtyřletí: </w:t>
      </w:r>
      <w:r w:rsidRPr="00B025BE">
        <w:rPr>
          <w:rFonts w:cstheme="minorHAnsi"/>
          <w:b/>
          <w:bCs/>
        </w:rPr>
        <w:t>2040 bodů</w:t>
      </w:r>
    </w:p>
    <w:p w:rsidR="00B025BE" w:rsidRPr="00B025BE" w:rsidRDefault="00B025BE" w:rsidP="00B025BE">
      <w:pPr>
        <w:numPr>
          <w:ilvl w:val="0"/>
          <w:numId w:val="4"/>
        </w:numPr>
        <w:rPr>
          <w:rFonts w:cstheme="minorHAnsi"/>
        </w:rPr>
      </w:pPr>
      <w:r w:rsidRPr="00B025BE">
        <w:rPr>
          <w:rFonts w:cstheme="minorHAnsi"/>
        </w:rPr>
        <w:t>tříletí, kteří dosáhnou věku 3 let do 31. 8. 202</w:t>
      </w:r>
      <w:r w:rsidR="00237671">
        <w:rPr>
          <w:rFonts w:cstheme="minorHAnsi"/>
        </w:rPr>
        <w:t>2</w:t>
      </w:r>
      <w:r w:rsidRPr="00B025BE">
        <w:rPr>
          <w:rFonts w:cstheme="minorHAnsi"/>
        </w:rPr>
        <w:t>: </w:t>
      </w:r>
      <w:r w:rsidRPr="00B025BE">
        <w:rPr>
          <w:rFonts w:cstheme="minorHAnsi"/>
          <w:b/>
          <w:bCs/>
        </w:rPr>
        <w:t>2000 bodů</w:t>
      </w:r>
    </w:p>
    <w:p w:rsidR="00B025BE" w:rsidRPr="00B025BE" w:rsidRDefault="00B025BE" w:rsidP="00B025BE">
      <w:pPr>
        <w:numPr>
          <w:ilvl w:val="0"/>
          <w:numId w:val="4"/>
        </w:numPr>
        <w:rPr>
          <w:rFonts w:cstheme="minorHAnsi"/>
        </w:rPr>
      </w:pPr>
      <w:r w:rsidRPr="00B025BE">
        <w:rPr>
          <w:rFonts w:cstheme="minorHAnsi"/>
        </w:rPr>
        <w:t>tříletí, kteří dosáhnou věku 3 let od 1. 9. 202</w:t>
      </w:r>
      <w:r w:rsidR="00237671">
        <w:rPr>
          <w:rFonts w:cstheme="minorHAnsi"/>
        </w:rPr>
        <w:t>2</w:t>
      </w:r>
      <w:r w:rsidRPr="00B025BE">
        <w:rPr>
          <w:rFonts w:cstheme="minorHAnsi"/>
        </w:rPr>
        <w:t xml:space="preserve"> do 31. 12. 2021: </w:t>
      </w:r>
      <w:r w:rsidRPr="00B025BE">
        <w:rPr>
          <w:rFonts w:cstheme="minorHAnsi"/>
          <w:b/>
          <w:bCs/>
        </w:rPr>
        <w:t>1000 bodů</w:t>
      </w:r>
    </w:p>
    <w:p w:rsidR="00B025BE" w:rsidRPr="00B025BE" w:rsidRDefault="00B025BE" w:rsidP="00B025BE">
      <w:pPr>
        <w:numPr>
          <w:ilvl w:val="0"/>
          <w:numId w:val="4"/>
        </w:numPr>
        <w:rPr>
          <w:rFonts w:cstheme="minorHAnsi"/>
        </w:rPr>
      </w:pPr>
      <w:r w:rsidRPr="00B025BE">
        <w:rPr>
          <w:rFonts w:cstheme="minorHAnsi"/>
        </w:rPr>
        <w:t>dvouletí: </w:t>
      </w:r>
      <w:r w:rsidRPr="00B025BE">
        <w:rPr>
          <w:rFonts w:cstheme="minorHAnsi"/>
          <w:b/>
          <w:bCs/>
        </w:rPr>
        <w:t>0 bodů</w:t>
      </w:r>
    </w:p>
    <w:p w:rsidR="00B025BE" w:rsidRPr="00B025BE" w:rsidRDefault="00B025BE" w:rsidP="00B025BE">
      <w:pPr>
        <w:numPr>
          <w:ilvl w:val="0"/>
          <w:numId w:val="4"/>
        </w:numPr>
        <w:rPr>
          <w:rFonts w:cstheme="minorHAnsi"/>
        </w:rPr>
      </w:pPr>
      <w:r w:rsidRPr="00B025BE">
        <w:rPr>
          <w:rFonts w:cstheme="minorHAnsi"/>
        </w:rPr>
        <w:t>jednoletí: </w:t>
      </w:r>
      <w:r w:rsidRPr="00B025BE">
        <w:rPr>
          <w:rFonts w:cstheme="minorHAnsi"/>
          <w:b/>
          <w:bCs/>
        </w:rPr>
        <w:t>nepřijímáni</w:t>
      </w:r>
    </w:p>
    <w:p w:rsidR="00187013" w:rsidRDefault="00187013" w:rsidP="00B025BE">
      <w:pPr>
        <w:rPr>
          <w:rFonts w:cstheme="minorHAnsi"/>
          <w:u w:val="single"/>
        </w:rPr>
      </w:pPr>
    </w:p>
    <w:p w:rsidR="00B025BE" w:rsidRPr="00B025BE" w:rsidRDefault="00B025BE" w:rsidP="00B025BE">
      <w:pPr>
        <w:rPr>
          <w:rFonts w:cstheme="minorHAnsi"/>
        </w:rPr>
      </w:pPr>
      <w:r w:rsidRPr="00B025BE">
        <w:rPr>
          <w:rFonts w:cstheme="minorHAnsi"/>
          <w:u w:val="single"/>
        </w:rPr>
        <w:lastRenderedPageBreak/>
        <w:t>Trvalý pobyt dítěte</w:t>
      </w:r>
    </w:p>
    <w:p w:rsidR="00B025BE" w:rsidRPr="00B025BE" w:rsidRDefault="00B025BE" w:rsidP="00B025BE">
      <w:pPr>
        <w:numPr>
          <w:ilvl w:val="0"/>
          <w:numId w:val="5"/>
        </w:numPr>
        <w:rPr>
          <w:rFonts w:cstheme="minorHAnsi"/>
        </w:rPr>
      </w:pPr>
      <w:r w:rsidRPr="00B025BE">
        <w:rPr>
          <w:rFonts w:cstheme="minorHAnsi"/>
        </w:rPr>
        <w:t>trvalý pobyt na území</w:t>
      </w:r>
      <w:r>
        <w:rPr>
          <w:rFonts w:cstheme="minorHAnsi"/>
        </w:rPr>
        <w:t xml:space="preserve"> obce Bačetín</w:t>
      </w:r>
      <w:r w:rsidRPr="00B025BE">
        <w:rPr>
          <w:rFonts w:cstheme="minorHAnsi"/>
        </w:rPr>
        <w:t>: </w:t>
      </w:r>
      <w:r w:rsidRPr="00B025BE">
        <w:rPr>
          <w:rFonts w:cstheme="minorHAnsi"/>
          <w:b/>
          <w:bCs/>
        </w:rPr>
        <w:t>750 bodů</w:t>
      </w:r>
    </w:p>
    <w:p w:rsidR="00B025BE" w:rsidRPr="00B025BE" w:rsidRDefault="00B025BE" w:rsidP="00B025BE">
      <w:pPr>
        <w:numPr>
          <w:ilvl w:val="0"/>
          <w:numId w:val="5"/>
        </w:numPr>
        <w:rPr>
          <w:rFonts w:cstheme="minorHAnsi"/>
        </w:rPr>
      </w:pPr>
      <w:r w:rsidRPr="00B025BE">
        <w:rPr>
          <w:rFonts w:cstheme="minorHAnsi"/>
        </w:rPr>
        <w:t>trvalý pobyt mimo</w:t>
      </w:r>
      <w:r w:rsidR="00380FA7">
        <w:rPr>
          <w:rFonts w:cstheme="minorHAnsi"/>
        </w:rPr>
        <w:t xml:space="preserve"> obec Bačetín</w:t>
      </w:r>
      <w:r w:rsidRPr="00B025BE">
        <w:rPr>
          <w:rFonts w:cstheme="minorHAnsi"/>
        </w:rPr>
        <w:t>: </w:t>
      </w:r>
      <w:r w:rsidRPr="00B025BE">
        <w:rPr>
          <w:rFonts w:cstheme="minorHAnsi"/>
          <w:b/>
          <w:bCs/>
        </w:rPr>
        <w:t>0 bodů</w:t>
      </w:r>
    </w:p>
    <w:p w:rsidR="00B025BE" w:rsidRPr="00B025BE" w:rsidRDefault="00B025BE" w:rsidP="00B025BE">
      <w:pPr>
        <w:rPr>
          <w:rFonts w:cstheme="minorHAnsi"/>
        </w:rPr>
      </w:pPr>
      <w:r w:rsidRPr="00B025BE">
        <w:rPr>
          <w:rFonts w:cstheme="minorHAnsi"/>
          <w:u w:val="single"/>
        </w:rPr>
        <w:t>Docházka</w:t>
      </w:r>
    </w:p>
    <w:p w:rsidR="00B025BE" w:rsidRPr="00B025BE" w:rsidRDefault="00B025BE" w:rsidP="00B025BE">
      <w:pPr>
        <w:numPr>
          <w:ilvl w:val="0"/>
          <w:numId w:val="6"/>
        </w:numPr>
        <w:rPr>
          <w:rFonts w:cstheme="minorHAnsi"/>
        </w:rPr>
      </w:pPr>
      <w:r w:rsidRPr="00B025BE">
        <w:rPr>
          <w:rFonts w:cstheme="minorHAnsi"/>
        </w:rPr>
        <w:t>s celodenní délkou pobytu: </w:t>
      </w:r>
      <w:r w:rsidRPr="00B025BE">
        <w:rPr>
          <w:rFonts w:cstheme="minorHAnsi"/>
          <w:b/>
          <w:bCs/>
        </w:rPr>
        <w:t>20 bodů</w:t>
      </w:r>
    </w:p>
    <w:p w:rsidR="00B025BE" w:rsidRPr="00187013" w:rsidRDefault="00B025BE" w:rsidP="00187013">
      <w:pPr>
        <w:numPr>
          <w:ilvl w:val="0"/>
          <w:numId w:val="6"/>
        </w:numPr>
        <w:rPr>
          <w:rFonts w:cstheme="minorHAnsi"/>
        </w:rPr>
      </w:pPr>
      <w:r w:rsidRPr="00B025BE">
        <w:rPr>
          <w:rFonts w:cstheme="minorHAnsi"/>
        </w:rPr>
        <w:t>s půldenní délkou pobytu: </w:t>
      </w:r>
      <w:r w:rsidRPr="00B025BE">
        <w:rPr>
          <w:rFonts w:cstheme="minorHAnsi"/>
          <w:b/>
          <w:bCs/>
        </w:rPr>
        <w:t>0 bodů</w:t>
      </w:r>
    </w:p>
    <w:p w:rsidR="00B025BE" w:rsidRPr="00B025BE" w:rsidRDefault="00B025BE" w:rsidP="00B025BE">
      <w:pPr>
        <w:rPr>
          <w:rFonts w:cstheme="minorHAnsi"/>
        </w:rPr>
      </w:pPr>
      <w:r w:rsidRPr="00B025BE">
        <w:rPr>
          <w:rFonts w:cstheme="minorHAnsi"/>
          <w:u w:val="single"/>
        </w:rPr>
        <w:t>Den věku dítěte v roce</w:t>
      </w:r>
    </w:p>
    <w:p w:rsidR="00B025BE" w:rsidRPr="00B025BE" w:rsidRDefault="00B025BE" w:rsidP="00B025BE">
      <w:pPr>
        <w:numPr>
          <w:ilvl w:val="0"/>
          <w:numId w:val="8"/>
        </w:numPr>
        <w:rPr>
          <w:rFonts w:cstheme="minorHAnsi"/>
        </w:rPr>
      </w:pPr>
      <w:r w:rsidRPr="00B025BE">
        <w:rPr>
          <w:rFonts w:cstheme="minorHAnsi"/>
        </w:rPr>
        <w:t>za každý den k 31. 8. 202</w:t>
      </w:r>
      <w:r w:rsidR="00237671">
        <w:rPr>
          <w:rFonts w:cstheme="minorHAnsi"/>
        </w:rPr>
        <w:t>2</w:t>
      </w:r>
      <w:r w:rsidRPr="00B025BE">
        <w:rPr>
          <w:rFonts w:cstheme="minorHAnsi"/>
        </w:rPr>
        <w:t>: </w:t>
      </w:r>
      <w:r w:rsidRPr="00B025BE">
        <w:rPr>
          <w:rFonts w:cstheme="minorHAnsi"/>
          <w:b/>
          <w:bCs/>
        </w:rPr>
        <w:t>0.02 bodu</w:t>
      </w:r>
    </w:p>
    <w:p w:rsidR="00B025BE" w:rsidRPr="00B025BE" w:rsidRDefault="00B025BE" w:rsidP="00B025BE">
      <w:pPr>
        <w:rPr>
          <w:rFonts w:cstheme="minorHAnsi"/>
        </w:rPr>
      </w:pPr>
      <w:bookmarkStart w:id="2" w:name="krit2"/>
      <w:bookmarkStart w:id="3" w:name="krit3"/>
      <w:bookmarkStart w:id="4" w:name="krit4"/>
      <w:bookmarkEnd w:id="2"/>
      <w:bookmarkEnd w:id="3"/>
      <w:bookmarkEnd w:id="4"/>
      <w:r w:rsidRPr="00B025BE">
        <w:rPr>
          <w:rFonts w:cstheme="minorHAnsi"/>
        </w:rPr>
        <w:t> </w:t>
      </w:r>
    </w:p>
    <w:p w:rsidR="00B025BE" w:rsidRPr="00B025BE" w:rsidRDefault="00B025BE" w:rsidP="00B025BE">
      <w:pPr>
        <w:rPr>
          <w:rFonts w:cstheme="minorHAnsi"/>
        </w:rPr>
      </w:pPr>
      <w:r w:rsidRPr="00B025BE">
        <w:rPr>
          <w:rFonts w:cstheme="minorHAnsi"/>
          <w:vertAlign w:val="superscript"/>
        </w:rPr>
        <w:t>2)</w:t>
      </w:r>
      <w:r w:rsidRPr="00B025BE">
        <w:rPr>
          <w:rFonts w:cstheme="minorHAnsi"/>
        </w:rPr>
        <w:t> Poznámky ke Kritériím pro přijímání ostatních dětí: Věk dítěte je počítán k 31. 8. 202</w:t>
      </w:r>
      <w:r w:rsidR="00237671">
        <w:rPr>
          <w:rFonts w:cstheme="minorHAnsi"/>
        </w:rPr>
        <w:t>2</w:t>
      </w:r>
      <w:r w:rsidRPr="00B025BE">
        <w:rPr>
          <w:rFonts w:cstheme="minorHAnsi"/>
        </w:rPr>
        <w:t>, pokud není uvedeno jinak. V případě cizinců se místem trvalého pobytu rozumí místo pobytu. Trvalý pobyt dítěte se vždy posuzuje ke dni vydání rozhodnutí. </w:t>
      </w:r>
    </w:p>
    <w:p w:rsidR="00B025BE" w:rsidRPr="00B025BE" w:rsidRDefault="00B025BE" w:rsidP="00B025BE">
      <w:pPr>
        <w:rPr>
          <w:rFonts w:cstheme="minorHAnsi"/>
        </w:rPr>
      </w:pPr>
      <w:r w:rsidRPr="00B025BE">
        <w:rPr>
          <w:rFonts w:cstheme="minorHAnsi"/>
        </w:rPr>
        <w:t> </w:t>
      </w:r>
    </w:p>
    <w:p w:rsidR="00B025BE" w:rsidRPr="00B025BE" w:rsidRDefault="00B025BE" w:rsidP="00B025BE">
      <w:pPr>
        <w:rPr>
          <w:rFonts w:cstheme="minorHAnsi"/>
        </w:rPr>
      </w:pPr>
      <w:r w:rsidRPr="00B025BE">
        <w:rPr>
          <w:rFonts w:cstheme="minorHAnsi"/>
        </w:rPr>
        <w:t xml:space="preserve">Vysvětlivky k pořadí přijímání dětí do MŠ </w:t>
      </w:r>
      <w:r w:rsidR="00380FA7">
        <w:rPr>
          <w:rFonts w:cstheme="minorHAnsi"/>
        </w:rPr>
        <w:t>v obci Bačetín:</w:t>
      </w:r>
    </w:p>
    <w:p w:rsidR="00B025BE" w:rsidRPr="00B025BE" w:rsidRDefault="00B025BE" w:rsidP="00B025BE">
      <w:pPr>
        <w:rPr>
          <w:rFonts w:cstheme="minorHAnsi"/>
        </w:rPr>
      </w:pPr>
      <w:r w:rsidRPr="00B025BE">
        <w:rPr>
          <w:rFonts w:cstheme="minorHAnsi"/>
          <w:u w:val="single"/>
        </w:rPr>
        <w:t>- ke kritériím I.:</w:t>
      </w:r>
    </w:p>
    <w:p w:rsidR="00B025BE" w:rsidRPr="00B025BE" w:rsidRDefault="00B025BE" w:rsidP="005E4DB8">
      <w:pPr>
        <w:jc w:val="both"/>
        <w:rPr>
          <w:rFonts w:cstheme="minorHAnsi"/>
        </w:rPr>
      </w:pPr>
      <w:r w:rsidRPr="00B025BE">
        <w:rPr>
          <w:rFonts w:cstheme="minorHAnsi"/>
        </w:rPr>
        <w:t>Dětem s místem trvalého pobytu v příslušném školském obvodu MŠ, které před 31. 8. 202</w:t>
      </w:r>
      <w:r w:rsidR="00237671">
        <w:rPr>
          <w:rFonts w:cstheme="minorHAnsi"/>
        </w:rPr>
        <w:t>2</w:t>
      </w:r>
      <w:r w:rsidRPr="00B025BE">
        <w:rPr>
          <w:rFonts w:cstheme="minorHAnsi"/>
        </w:rPr>
        <w:t xml:space="preserve"> dosáhnou nejméně třetího roku věku budou body přiděleny tak, aby tyto spádové děti měly při přijímání vždy absolutní přednost před všemi ostatními dětmi. Následně budou těmto spádovým dětem přidělovány body tak, aby spádové děti od 5 let věku (s povinností předškolního vzdělávání) měly vždy přednost před spádovými čtyřletými a tříletými. Ze tříletých spádových dětí pak budou upřednostněny ty s</w:t>
      </w:r>
      <w:r w:rsidR="005E4DB8">
        <w:rPr>
          <w:rFonts w:cstheme="minorHAnsi"/>
        </w:rPr>
        <w:t> </w:t>
      </w:r>
      <w:r w:rsidRPr="00B025BE">
        <w:rPr>
          <w:rFonts w:cstheme="minorHAnsi"/>
        </w:rPr>
        <w:t>celodenní docházkou do MŠ (o volbě docházky rozhoduje zákonný zástupce). V případě nedostatečné kapacity mateřské školy pro přijetí spádových dětí se shodným počtem bodů, se pořadí těchto dětí určí losováním (obdobný postup jako při nedostatečné kapacitě základní školy pro přijetí spádových dětí). Losování proběhne za účasti vedení školy a zástupce zřizovatele.</w:t>
      </w:r>
    </w:p>
    <w:p w:rsidR="00B025BE" w:rsidRPr="00B025BE" w:rsidRDefault="00B025BE" w:rsidP="00B025BE">
      <w:pPr>
        <w:rPr>
          <w:rFonts w:cstheme="minorHAnsi"/>
        </w:rPr>
      </w:pPr>
      <w:r w:rsidRPr="00B025BE">
        <w:rPr>
          <w:rFonts w:cstheme="minorHAnsi"/>
          <w:u w:val="single"/>
        </w:rPr>
        <w:t>- ke kritériím II.:</w:t>
      </w:r>
    </w:p>
    <w:p w:rsidR="00B025BE" w:rsidRPr="00B025BE" w:rsidRDefault="00B025BE" w:rsidP="00B025BE">
      <w:pPr>
        <w:rPr>
          <w:rFonts w:cstheme="minorHAnsi"/>
        </w:rPr>
      </w:pPr>
      <w:r w:rsidRPr="00B025BE">
        <w:rPr>
          <w:rFonts w:cstheme="minorHAnsi"/>
        </w:rPr>
        <w:t>Ostatní děti jsou přijímány v níže uvedeném pořadí s tím, že starší věková skupina má přednost.</w:t>
      </w:r>
    </w:p>
    <w:p w:rsidR="00B025BE" w:rsidRPr="00B025BE" w:rsidRDefault="00B025BE" w:rsidP="00B025BE">
      <w:pPr>
        <w:numPr>
          <w:ilvl w:val="0"/>
          <w:numId w:val="9"/>
        </w:numPr>
        <w:rPr>
          <w:rFonts w:cstheme="minorHAnsi"/>
        </w:rPr>
      </w:pPr>
      <w:r w:rsidRPr="00B025BE">
        <w:rPr>
          <w:rFonts w:cstheme="minorHAnsi"/>
        </w:rPr>
        <w:t>Věkové skupiny sedmiletých až tříletých (do 31. 8. 202</w:t>
      </w:r>
      <w:r w:rsidR="00237671">
        <w:rPr>
          <w:rFonts w:cstheme="minorHAnsi"/>
        </w:rPr>
        <w:t>2</w:t>
      </w:r>
      <w:r w:rsidRPr="00B025BE">
        <w:rPr>
          <w:rFonts w:cstheme="minorHAnsi"/>
        </w:rPr>
        <w:t xml:space="preserve">) s místem trvalého pobytu na území </w:t>
      </w:r>
      <w:r w:rsidR="00380FA7">
        <w:rPr>
          <w:rFonts w:cstheme="minorHAnsi"/>
        </w:rPr>
        <w:t>školského obvodu</w:t>
      </w:r>
      <w:r w:rsidRPr="00B025BE">
        <w:rPr>
          <w:rFonts w:cstheme="minorHAnsi"/>
        </w:rPr>
        <w:t>, kde je umístěna MŠ.</w:t>
      </w:r>
    </w:p>
    <w:p w:rsidR="00B025BE" w:rsidRPr="00B025BE" w:rsidRDefault="00B025BE" w:rsidP="00B025BE">
      <w:pPr>
        <w:numPr>
          <w:ilvl w:val="0"/>
          <w:numId w:val="9"/>
        </w:numPr>
        <w:rPr>
          <w:rFonts w:cstheme="minorHAnsi"/>
        </w:rPr>
      </w:pPr>
      <w:r w:rsidRPr="00B025BE">
        <w:rPr>
          <w:rFonts w:cstheme="minorHAnsi"/>
        </w:rPr>
        <w:t>Věková skupina tříletých (od 1. 9. 202</w:t>
      </w:r>
      <w:r w:rsidR="006D5181">
        <w:rPr>
          <w:rFonts w:cstheme="minorHAnsi"/>
        </w:rPr>
        <w:t>2</w:t>
      </w:r>
      <w:r w:rsidRPr="00B025BE">
        <w:rPr>
          <w:rFonts w:cstheme="minorHAnsi"/>
        </w:rPr>
        <w:t xml:space="preserve"> do 31. 12. 202</w:t>
      </w:r>
      <w:r w:rsidR="00237671">
        <w:rPr>
          <w:rFonts w:cstheme="minorHAnsi"/>
        </w:rPr>
        <w:t>2</w:t>
      </w:r>
      <w:r w:rsidRPr="00B025BE">
        <w:rPr>
          <w:rFonts w:cstheme="minorHAnsi"/>
        </w:rPr>
        <w:t>) s místem trvalého pobytu v příslušném školském obvodu MŠ.</w:t>
      </w:r>
    </w:p>
    <w:p w:rsidR="00380FA7" w:rsidRDefault="00B025BE" w:rsidP="002F0AF4">
      <w:pPr>
        <w:numPr>
          <w:ilvl w:val="0"/>
          <w:numId w:val="9"/>
        </w:numPr>
        <w:rPr>
          <w:rFonts w:cstheme="minorHAnsi"/>
        </w:rPr>
      </w:pPr>
      <w:r w:rsidRPr="00380FA7">
        <w:rPr>
          <w:rFonts w:cstheme="minorHAnsi"/>
        </w:rPr>
        <w:t>Věková skupina tříletých (od 1. 9. 202</w:t>
      </w:r>
      <w:r w:rsidR="005E4DB8">
        <w:rPr>
          <w:rFonts w:cstheme="minorHAnsi"/>
        </w:rPr>
        <w:t>2</w:t>
      </w:r>
      <w:r w:rsidRPr="00380FA7">
        <w:rPr>
          <w:rFonts w:cstheme="minorHAnsi"/>
        </w:rPr>
        <w:t xml:space="preserve"> do 31. 12. 202</w:t>
      </w:r>
      <w:r w:rsidR="005E4DB8">
        <w:rPr>
          <w:rFonts w:cstheme="minorHAnsi"/>
        </w:rPr>
        <w:t>2</w:t>
      </w:r>
      <w:r w:rsidRPr="00380FA7">
        <w:rPr>
          <w:rFonts w:cstheme="minorHAnsi"/>
        </w:rPr>
        <w:t>) s místem trvalé</w:t>
      </w:r>
      <w:r w:rsidR="005E4DB8">
        <w:rPr>
          <w:rFonts w:cstheme="minorHAnsi"/>
        </w:rPr>
        <w:t xml:space="preserve">ho pobytu </w:t>
      </w:r>
      <w:r w:rsidR="00380FA7" w:rsidRPr="00380FA7">
        <w:rPr>
          <w:rFonts w:cstheme="minorHAnsi"/>
        </w:rPr>
        <w:t>v příslušném školském obvodu</w:t>
      </w:r>
      <w:r w:rsidR="00380FA7">
        <w:rPr>
          <w:rFonts w:cstheme="minorHAnsi"/>
        </w:rPr>
        <w:t>.</w:t>
      </w:r>
    </w:p>
    <w:p w:rsidR="00B025BE" w:rsidRPr="00380FA7" w:rsidRDefault="00B025BE" w:rsidP="002F0AF4">
      <w:pPr>
        <w:numPr>
          <w:ilvl w:val="0"/>
          <w:numId w:val="9"/>
        </w:numPr>
        <w:rPr>
          <w:rFonts w:cstheme="minorHAnsi"/>
        </w:rPr>
      </w:pPr>
      <w:r w:rsidRPr="00380FA7">
        <w:rPr>
          <w:rFonts w:cstheme="minorHAnsi"/>
        </w:rPr>
        <w:t>Věková skupina tříletých (od 1. 9. 202</w:t>
      </w:r>
      <w:r w:rsidR="005E4DB8">
        <w:rPr>
          <w:rFonts w:cstheme="minorHAnsi"/>
        </w:rPr>
        <w:t>2</w:t>
      </w:r>
      <w:r w:rsidRPr="00380FA7">
        <w:rPr>
          <w:rFonts w:cstheme="minorHAnsi"/>
        </w:rPr>
        <w:t xml:space="preserve"> do 31. 12. 202</w:t>
      </w:r>
      <w:r w:rsidR="005E4DB8">
        <w:rPr>
          <w:rFonts w:cstheme="minorHAnsi"/>
        </w:rPr>
        <w:t>2</w:t>
      </w:r>
      <w:r w:rsidRPr="00380FA7">
        <w:rPr>
          <w:rFonts w:cstheme="minorHAnsi"/>
        </w:rPr>
        <w:t>) s místem trvalého pobytu</w:t>
      </w:r>
      <w:r w:rsidR="005E4DB8">
        <w:rPr>
          <w:rFonts w:cstheme="minorHAnsi"/>
        </w:rPr>
        <w:t xml:space="preserve"> </w:t>
      </w:r>
      <w:r w:rsidR="00380FA7">
        <w:rPr>
          <w:rFonts w:cstheme="minorHAnsi"/>
        </w:rPr>
        <w:t>v příslušném školském obvodu</w:t>
      </w:r>
      <w:r w:rsidR="005E4DB8">
        <w:rPr>
          <w:rFonts w:cstheme="minorHAnsi"/>
        </w:rPr>
        <w:t>.</w:t>
      </w:r>
    </w:p>
    <w:p w:rsidR="00B025BE" w:rsidRPr="00B025BE" w:rsidRDefault="00B025BE" w:rsidP="00B025BE">
      <w:pPr>
        <w:numPr>
          <w:ilvl w:val="0"/>
          <w:numId w:val="9"/>
        </w:numPr>
        <w:rPr>
          <w:rFonts w:cstheme="minorHAnsi"/>
        </w:rPr>
      </w:pPr>
      <w:r w:rsidRPr="00B025BE">
        <w:rPr>
          <w:rFonts w:cstheme="minorHAnsi"/>
        </w:rPr>
        <w:t>Věková skupina tříletých (od 1. 9. 202</w:t>
      </w:r>
      <w:r w:rsidR="005E4DB8">
        <w:rPr>
          <w:rFonts w:cstheme="minorHAnsi"/>
        </w:rPr>
        <w:t>2</w:t>
      </w:r>
      <w:r w:rsidRPr="00B025BE">
        <w:rPr>
          <w:rFonts w:cstheme="minorHAnsi"/>
        </w:rPr>
        <w:t xml:space="preserve"> do 31. 12. 202</w:t>
      </w:r>
      <w:r w:rsidR="005E4DB8">
        <w:rPr>
          <w:rFonts w:cstheme="minorHAnsi"/>
        </w:rPr>
        <w:t>1</w:t>
      </w:r>
      <w:r w:rsidRPr="00B025BE">
        <w:rPr>
          <w:rFonts w:cstheme="minorHAnsi"/>
        </w:rPr>
        <w:t xml:space="preserve">) s místem trvalého pobytu mimo </w:t>
      </w:r>
      <w:r w:rsidR="00556971">
        <w:rPr>
          <w:rFonts w:cstheme="minorHAnsi"/>
        </w:rPr>
        <w:t xml:space="preserve">školský obvod </w:t>
      </w:r>
      <w:r w:rsidR="00380FA7">
        <w:rPr>
          <w:rFonts w:cstheme="minorHAnsi"/>
        </w:rPr>
        <w:t>ob</w:t>
      </w:r>
      <w:r w:rsidR="00556971">
        <w:rPr>
          <w:rFonts w:cstheme="minorHAnsi"/>
        </w:rPr>
        <w:t>ce</w:t>
      </w:r>
      <w:r w:rsidR="00380FA7">
        <w:rPr>
          <w:rFonts w:cstheme="minorHAnsi"/>
        </w:rPr>
        <w:t xml:space="preserve"> Bačetín</w:t>
      </w:r>
      <w:r w:rsidRPr="00B025BE">
        <w:rPr>
          <w:rFonts w:cstheme="minorHAnsi"/>
        </w:rPr>
        <w:t>.</w:t>
      </w:r>
    </w:p>
    <w:p w:rsidR="00B025BE" w:rsidRPr="00B025BE" w:rsidRDefault="00B025BE" w:rsidP="00895500">
      <w:pPr>
        <w:jc w:val="both"/>
        <w:rPr>
          <w:rFonts w:cstheme="minorHAnsi"/>
        </w:rPr>
      </w:pPr>
      <w:r w:rsidRPr="00B025BE">
        <w:rPr>
          <w:rFonts w:cstheme="minorHAnsi"/>
        </w:rPr>
        <w:lastRenderedPageBreak/>
        <w:t>Následně budou v tomto pořadí přijímáni dvouletí. Vzhledem k tomu, že podle § 34 odst. 1 školského zákona se předškolní vzdělávání organizuje pro děti ve věku zpravidla od 3 do 6 let, nejdříve však pro děti od 2 let, není možné jednoleté dětí přijímat. Pořadí dětí v rámci věkové skupiny se stejným počtem bodů za trvalý pobyt pak ještě ovlivňuje kritérium délky docházky, sourozence a dne věku dítěte v roce, a to v uvedeném pořadí.</w:t>
      </w:r>
    </w:p>
    <w:p w:rsidR="00B025BE" w:rsidRPr="00B025BE" w:rsidRDefault="00B025BE" w:rsidP="00895500">
      <w:pPr>
        <w:jc w:val="both"/>
        <w:rPr>
          <w:rFonts w:cstheme="minorHAnsi"/>
        </w:rPr>
      </w:pPr>
      <w:r w:rsidRPr="00B025BE">
        <w:rPr>
          <w:rFonts w:cstheme="minorHAnsi"/>
          <w:b/>
          <w:bCs/>
        </w:rPr>
        <w:t>Místem trvalého pobytu</w:t>
      </w:r>
      <w:r w:rsidRPr="00B025BE">
        <w:rPr>
          <w:rFonts w:cstheme="minorHAnsi"/>
        </w:rPr>
        <w:t> se podle zákona č. 133/2000 Sb., o evidenci obyvatel a rodných číslech a</w:t>
      </w:r>
      <w:r w:rsidR="00895500">
        <w:rPr>
          <w:rFonts w:cstheme="minorHAnsi"/>
        </w:rPr>
        <w:t> </w:t>
      </w:r>
      <w:r w:rsidRPr="00B025BE">
        <w:rPr>
          <w:rFonts w:cstheme="minorHAnsi"/>
        </w:rPr>
        <w:t>o</w:t>
      </w:r>
      <w:r w:rsidR="00895500">
        <w:rPr>
          <w:rFonts w:cstheme="minorHAnsi"/>
        </w:rPr>
        <w:t> </w:t>
      </w:r>
      <w:r w:rsidRPr="00B025BE">
        <w:rPr>
          <w:rFonts w:cstheme="minorHAnsi"/>
        </w:rPr>
        <w:t>změně některých zákonů (zákon o evidenci obyvatel), ve znění pozdějších předpisů, rozumí adresa pobytu občana v České republice, která je vedena v registru obyvatel ve formě referenční vazby (kódu adresního místa) na referenční údaj o adrese v základním registru územní identifikace, adres a</w:t>
      </w:r>
      <w:r w:rsidR="00895500">
        <w:rPr>
          <w:rFonts w:cstheme="minorHAnsi"/>
        </w:rPr>
        <w:t> </w:t>
      </w:r>
      <w:r w:rsidRPr="00B025BE">
        <w:rPr>
          <w:rFonts w:cstheme="minorHAnsi"/>
        </w:rPr>
        <w:t>nemovitostí, kterou si občan zvolí zpravidla v místě, kde má rodinu, rodiče, byt nebo zaměstnání. Občan může mít jen jedno místo trvalého pobytu, a to v objektu, který je podle zvláštního právního předpisu označen číslem popisným nebo evidenčním, popřípadě orientačním číslem a který je určen pro bydlení, ubytování nebo individuální rekreaci.</w:t>
      </w:r>
    </w:p>
    <w:p w:rsidR="00B025BE" w:rsidRPr="00B025BE" w:rsidRDefault="00B025BE" w:rsidP="00B025BE">
      <w:pPr>
        <w:rPr>
          <w:rFonts w:cstheme="minorHAnsi"/>
        </w:rPr>
      </w:pPr>
      <w:r w:rsidRPr="00B025BE">
        <w:rPr>
          <w:rFonts w:cstheme="minorHAnsi"/>
          <w:b/>
          <w:bCs/>
        </w:rPr>
        <w:t>Způsob prokázání:</w:t>
      </w:r>
    </w:p>
    <w:p w:rsidR="00B025BE" w:rsidRPr="00B025BE" w:rsidRDefault="00B025BE" w:rsidP="00895500">
      <w:pPr>
        <w:jc w:val="both"/>
        <w:rPr>
          <w:rFonts w:cstheme="minorHAnsi"/>
        </w:rPr>
      </w:pPr>
      <w:r w:rsidRPr="00B025BE">
        <w:rPr>
          <w:rFonts w:cstheme="minorHAnsi"/>
          <w:b/>
          <w:bCs/>
        </w:rPr>
        <w:t>Trvalý pobyt v</w:t>
      </w:r>
      <w:r w:rsidR="00556971">
        <w:rPr>
          <w:rFonts w:cstheme="minorHAnsi"/>
          <w:b/>
          <w:bCs/>
        </w:rPr>
        <w:t>e školském obvodu obce</w:t>
      </w:r>
      <w:r w:rsidRPr="00B025BE">
        <w:rPr>
          <w:rFonts w:cstheme="minorHAnsi"/>
        </w:rPr>
        <w:t> se prokazuje předložením občanského průkazu alespoň jednoho zákonného zástupce, ve kterém má uveden trvalý pobyt v dané městské části nebo potvrzením z ohlašovny trvalého pobytu.</w:t>
      </w:r>
    </w:p>
    <w:p w:rsidR="00B025BE" w:rsidRPr="00B025BE" w:rsidRDefault="00B025BE" w:rsidP="00895500">
      <w:pPr>
        <w:jc w:val="both"/>
        <w:rPr>
          <w:rFonts w:cstheme="minorHAnsi"/>
        </w:rPr>
      </w:pPr>
      <w:r w:rsidRPr="00B025BE">
        <w:rPr>
          <w:rFonts w:cstheme="minorHAnsi"/>
        </w:rPr>
        <w:t>Veškeré další tvrzené skutečnosti, které mají být vzaty v potaz v rámci stanovení pořadí pro přijetí dítěte do mateřské školy, je třeba řediteli / ředitelce mateřské školy doložit tak, aby je mohl(a) mít za prokázané.</w:t>
      </w:r>
    </w:p>
    <w:p w:rsidR="00556971" w:rsidRDefault="00556971" w:rsidP="00895500">
      <w:pPr>
        <w:jc w:val="both"/>
        <w:rPr>
          <w:rFonts w:cstheme="minorHAnsi"/>
        </w:rPr>
      </w:pPr>
    </w:p>
    <w:p w:rsidR="001F38E8" w:rsidRDefault="00895500" w:rsidP="00895500">
      <w:pPr>
        <w:jc w:val="both"/>
        <w:rPr>
          <w:rFonts w:cstheme="minorHAnsi"/>
        </w:rPr>
      </w:pPr>
      <w:r w:rsidRPr="00895500">
        <w:rPr>
          <w:rFonts w:cstheme="minorHAnsi"/>
        </w:rPr>
        <w:t xml:space="preserve">K zápisu do MŠ v období od 2. do 16. května </w:t>
      </w:r>
      <w:r w:rsidRPr="00556971">
        <w:rPr>
          <w:rFonts w:cstheme="minorHAnsi"/>
          <w:b/>
        </w:rPr>
        <w:t>nemohou</w:t>
      </w:r>
      <w:r w:rsidRPr="00895500">
        <w:rPr>
          <w:rFonts w:cstheme="minorHAnsi"/>
        </w:rPr>
        <w:t xml:space="preserve"> podat přihlášku cizinci s vízem za účelem strpění pobytu na území ČR podle § 33 odst. 1 písm. a) zákona o pobytu cizinců na území ČR („uprchlíci“) s</w:t>
      </w:r>
      <w:r>
        <w:rPr>
          <w:rFonts w:cstheme="minorHAnsi"/>
        </w:rPr>
        <w:t> </w:t>
      </w:r>
      <w:r w:rsidRPr="00895500">
        <w:rPr>
          <w:rFonts w:cstheme="minorHAnsi"/>
        </w:rPr>
        <w:t>místem pobytu ve spádové oblasti</w:t>
      </w:r>
      <w:r>
        <w:rPr>
          <w:rFonts w:cstheme="minorHAnsi"/>
        </w:rPr>
        <w:t xml:space="preserve">. </w:t>
      </w:r>
      <w:r w:rsidRPr="00895500">
        <w:rPr>
          <w:rFonts w:cstheme="minorHAnsi"/>
        </w:rPr>
        <w:t xml:space="preserve">Pro tyto cizince – uprchlíky je určen termín zápisu </w:t>
      </w:r>
      <w:r w:rsidRPr="00556971">
        <w:rPr>
          <w:rFonts w:cstheme="minorHAnsi"/>
          <w:b/>
        </w:rPr>
        <w:t xml:space="preserve">1. června </w:t>
      </w:r>
      <w:r w:rsidR="00556971">
        <w:rPr>
          <w:rFonts w:cstheme="minorHAnsi"/>
          <w:b/>
        </w:rPr>
        <w:t>a</w:t>
      </w:r>
      <w:r w:rsidRPr="00556971">
        <w:rPr>
          <w:rFonts w:cstheme="minorHAnsi"/>
          <w:b/>
        </w:rPr>
        <w:t xml:space="preserve"> </w:t>
      </w:r>
      <w:r w:rsidR="00556971">
        <w:rPr>
          <w:rFonts w:cstheme="minorHAnsi"/>
          <w:b/>
        </w:rPr>
        <w:t>2</w:t>
      </w:r>
      <w:r w:rsidRPr="00556971">
        <w:rPr>
          <w:rFonts w:cstheme="minorHAnsi"/>
          <w:b/>
        </w:rPr>
        <w:t>.</w:t>
      </w:r>
      <w:r w:rsidR="00C929B8">
        <w:rPr>
          <w:rFonts w:cstheme="minorHAnsi"/>
          <w:b/>
        </w:rPr>
        <w:t> </w:t>
      </w:r>
      <w:r w:rsidRPr="00556971">
        <w:rPr>
          <w:rFonts w:cstheme="minorHAnsi"/>
          <w:b/>
        </w:rPr>
        <w:t>června 2022</w:t>
      </w:r>
      <w:r>
        <w:rPr>
          <w:rFonts w:cstheme="minorHAnsi"/>
        </w:rPr>
        <w:t>.</w:t>
      </w:r>
    </w:p>
    <w:p w:rsidR="00895500" w:rsidRPr="00895500" w:rsidRDefault="00895500" w:rsidP="00895500">
      <w:pPr>
        <w:jc w:val="both"/>
        <w:rPr>
          <w:rFonts w:cstheme="minorHAnsi"/>
        </w:rPr>
      </w:pPr>
      <w:proofErr w:type="spellStart"/>
      <w:r w:rsidRPr="00895500">
        <w:rPr>
          <w:rFonts w:cstheme="minorHAnsi"/>
        </w:rPr>
        <w:t>Для</w:t>
      </w:r>
      <w:proofErr w:type="spellEnd"/>
      <w:r w:rsidRPr="00895500">
        <w:rPr>
          <w:rFonts w:cstheme="minorHAnsi"/>
        </w:rPr>
        <w:t xml:space="preserve"> </w:t>
      </w:r>
      <w:proofErr w:type="spellStart"/>
      <w:r w:rsidRPr="00895500">
        <w:rPr>
          <w:rFonts w:cstheme="minorHAnsi"/>
        </w:rPr>
        <w:t>зарахування</w:t>
      </w:r>
      <w:proofErr w:type="spellEnd"/>
      <w:r w:rsidRPr="00895500">
        <w:rPr>
          <w:rFonts w:cstheme="minorHAnsi"/>
        </w:rPr>
        <w:t xml:space="preserve"> в МОЗ у </w:t>
      </w:r>
      <w:proofErr w:type="spellStart"/>
      <w:r w:rsidRPr="00895500">
        <w:rPr>
          <w:rFonts w:cstheme="minorHAnsi"/>
        </w:rPr>
        <w:t>період</w:t>
      </w:r>
      <w:proofErr w:type="spellEnd"/>
      <w:r w:rsidRPr="00895500">
        <w:rPr>
          <w:rFonts w:cstheme="minorHAnsi"/>
        </w:rPr>
        <w:t xml:space="preserve"> з 2 </w:t>
      </w:r>
      <w:proofErr w:type="spellStart"/>
      <w:r w:rsidRPr="00895500">
        <w:rPr>
          <w:rFonts w:cstheme="minorHAnsi"/>
        </w:rPr>
        <w:t>по</w:t>
      </w:r>
      <w:proofErr w:type="spellEnd"/>
      <w:r w:rsidRPr="00895500">
        <w:rPr>
          <w:rFonts w:cstheme="minorHAnsi"/>
        </w:rPr>
        <w:t xml:space="preserve"> 16 </w:t>
      </w:r>
      <w:proofErr w:type="spellStart"/>
      <w:r w:rsidRPr="00895500">
        <w:rPr>
          <w:rFonts w:cstheme="minorHAnsi"/>
        </w:rPr>
        <w:t>травня</w:t>
      </w:r>
      <w:proofErr w:type="spellEnd"/>
      <w:r w:rsidRPr="00895500">
        <w:rPr>
          <w:rFonts w:cstheme="minorHAnsi"/>
        </w:rPr>
        <w:t xml:space="preserve"> </w:t>
      </w:r>
      <w:proofErr w:type="spellStart"/>
      <w:r w:rsidRPr="00895500">
        <w:rPr>
          <w:rFonts w:cstheme="minorHAnsi"/>
        </w:rPr>
        <w:t>не</w:t>
      </w:r>
      <w:proofErr w:type="spellEnd"/>
      <w:r w:rsidRPr="00895500">
        <w:rPr>
          <w:rFonts w:cstheme="minorHAnsi"/>
        </w:rPr>
        <w:t xml:space="preserve"> </w:t>
      </w:r>
      <w:proofErr w:type="spellStart"/>
      <w:r w:rsidRPr="00895500">
        <w:rPr>
          <w:rFonts w:cstheme="minorHAnsi"/>
        </w:rPr>
        <w:t>можуть</w:t>
      </w:r>
      <w:proofErr w:type="spellEnd"/>
      <w:r w:rsidRPr="00895500">
        <w:rPr>
          <w:rFonts w:cstheme="minorHAnsi"/>
        </w:rPr>
        <w:t xml:space="preserve"> </w:t>
      </w:r>
      <w:proofErr w:type="spellStart"/>
      <w:r w:rsidRPr="00895500">
        <w:rPr>
          <w:rFonts w:cstheme="minorHAnsi"/>
        </w:rPr>
        <w:t>подати</w:t>
      </w:r>
      <w:proofErr w:type="spellEnd"/>
      <w:r w:rsidRPr="00895500">
        <w:rPr>
          <w:rFonts w:cstheme="minorHAnsi"/>
        </w:rPr>
        <w:t xml:space="preserve"> </w:t>
      </w:r>
      <w:proofErr w:type="spellStart"/>
      <w:r w:rsidRPr="00895500">
        <w:rPr>
          <w:rFonts w:cstheme="minorHAnsi"/>
        </w:rPr>
        <w:t>заяву</w:t>
      </w:r>
      <w:proofErr w:type="spellEnd"/>
      <w:r w:rsidRPr="00895500">
        <w:rPr>
          <w:rFonts w:cstheme="minorHAnsi"/>
        </w:rPr>
        <w:t xml:space="preserve"> </w:t>
      </w:r>
      <w:proofErr w:type="spellStart"/>
      <w:r w:rsidRPr="00895500">
        <w:rPr>
          <w:rFonts w:cstheme="minorHAnsi"/>
        </w:rPr>
        <w:t>іноземці</w:t>
      </w:r>
      <w:proofErr w:type="spellEnd"/>
      <w:r w:rsidRPr="00895500">
        <w:rPr>
          <w:rFonts w:cstheme="minorHAnsi"/>
        </w:rPr>
        <w:t xml:space="preserve"> з </w:t>
      </w:r>
      <w:proofErr w:type="spellStart"/>
      <w:r w:rsidRPr="00895500">
        <w:rPr>
          <w:rFonts w:cstheme="minorHAnsi"/>
        </w:rPr>
        <w:t>візою</w:t>
      </w:r>
      <w:proofErr w:type="spellEnd"/>
      <w:r w:rsidRPr="00895500">
        <w:rPr>
          <w:rFonts w:cstheme="minorHAnsi"/>
        </w:rPr>
        <w:t xml:space="preserve"> </w:t>
      </w:r>
      <w:proofErr w:type="spellStart"/>
      <w:r w:rsidRPr="00895500">
        <w:rPr>
          <w:rFonts w:cstheme="minorHAnsi"/>
        </w:rPr>
        <w:t>для</w:t>
      </w:r>
      <w:proofErr w:type="spellEnd"/>
      <w:r w:rsidRPr="00895500">
        <w:rPr>
          <w:rFonts w:cstheme="minorHAnsi"/>
        </w:rPr>
        <w:t xml:space="preserve"> </w:t>
      </w:r>
      <w:proofErr w:type="spellStart"/>
      <w:r w:rsidRPr="00895500">
        <w:rPr>
          <w:rFonts w:cstheme="minorHAnsi"/>
        </w:rPr>
        <w:t>того</w:t>
      </w:r>
      <w:proofErr w:type="spellEnd"/>
      <w:r w:rsidRPr="00895500">
        <w:rPr>
          <w:rFonts w:cstheme="minorHAnsi"/>
        </w:rPr>
        <w:t xml:space="preserve">, </w:t>
      </w:r>
      <w:proofErr w:type="spellStart"/>
      <w:r w:rsidRPr="00895500">
        <w:rPr>
          <w:rFonts w:cstheme="minorHAnsi"/>
        </w:rPr>
        <w:t>щоб</w:t>
      </w:r>
      <w:proofErr w:type="spellEnd"/>
      <w:r w:rsidRPr="00895500">
        <w:rPr>
          <w:rFonts w:cstheme="minorHAnsi"/>
        </w:rPr>
        <w:t xml:space="preserve"> </w:t>
      </w:r>
      <w:proofErr w:type="spellStart"/>
      <w:r w:rsidRPr="00895500">
        <w:rPr>
          <w:rFonts w:cstheme="minorHAnsi"/>
        </w:rPr>
        <w:t>стерти</w:t>
      </w:r>
      <w:proofErr w:type="spellEnd"/>
      <w:r w:rsidRPr="00895500">
        <w:rPr>
          <w:rFonts w:cstheme="minorHAnsi"/>
        </w:rPr>
        <w:t xml:space="preserve"> </w:t>
      </w:r>
      <w:proofErr w:type="spellStart"/>
      <w:r w:rsidRPr="00895500">
        <w:rPr>
          <w:rFonts w:cstheme="minorHAnsi"/>
        </w:rPr>
        <w:t>перебування</w:t>
      </w:r>
      <w:proofErr w:type="spellEnd"/>
      <w:r w:rsidRPr="00895500">
        <w:rPr>
          <w:rFonts w:cstheme="minorHAnsi"/>
        </w:rPr>
        <w:t xml:space="preserve"> </w:t>
      </w:r>
      <w:proofErr w:type="spellStart"/>
      <w:r w:rsidRPr="00895500">
        <w:rPr>
          <w:rFonts w:cstheme="minorHAnsi"/>
        </w:rPr>
        <w:t>на</w:t>
      </w:r>
      <w:proofErr w:type="spellEnd"/>
      <w:r w:rsidRPr="00895500">
        <w:rPr>
          <w:rFonts w:cstheme="minorHAnsi"/>
        </w:rPr>
        <w:t xml:space="preserve"> </w:t>
      </w:r>
      <w:proofErr w:type="spellStart"/>
      <w:r w:rsidRPr="00895500">
        <w:rPr>
          <w:rFonts w:cstheme="minorHAnsi"/>
        </w:rPr>
        <w:t>території</w:t>
      </w:r>
      <w:proofErr w:type="spellEnd"/>
      <w:r w:rsidRPr="00895500">
        <w:rPr>
          <w:rFonts w:cstheme="minorHAnsi"/>
        </w:rPr>
        <w:t xml:space="preserve"> ЧР </w:t>
      </w:r>
      <w:proofErr w:type="spellStart"/>
      <w:r w:rsidRPr="00895500">
        <w:rPr>
          <w:rFonts w:cstheme="minorHAnsi"/>
        </w:rPr>
        <w:t>відповідно</w:t>
      </w:r>
      <w:proofErr w:type="spellEnd"/>
      <w:r w:rsidRPr="00895500">
        <w:rPr>
          <w:rFonts w:cstheme="minorHAnsi"/>
        </w:rPr>
        <w:t xml:space="preserve"> </w:t>
      </w:r>
      <w:proofErr w:type="spellStart"/>
      <w:r w:rsidRPr="00895500">
        <w:rPr>
          <w:rFonts w:cstheme="minorHAnsi"/>
        </w:rPr>
        <w:t>до</w:t>
      </w:r>
      <w:proofErr w:type="spellEnd"/>
      <w:r w:rsidRPr="00895500">
        <w:rPr>
          <w:rFonts w:cstheme="minorHAnsi"/>
        </w:rPr>
        <w:t xml:space="preserve"> § 33 п. </w:t>
      </w:r>
      <w:proofErr w:type="spellStart"/>
      <w:r w:rsidRPr="00895500">
        <w:rPr>
          <w:rFonts w:cstheme="minorHAnsi"/>
        </w:rPr>
        <w:t>Пункт</w:t>
      </w:r>
      <w:proofErr w:type="spellEnd"/>
      <w:r w:rsidRPr="00895500">
        <w:rPr>
          <w:rFonts w:cstheme="minorHAnsi"/>
        </w:rPr>
        <w:t xml:space="preserve"> 1 а) </w:t>
      </w:r>
      <w:proofErr w:type="spellStart"/>
      <w:r w:rsidRPr="00895500">
        <w:rPr>
          <w:rFonts w:cstheme="minorHAnsi"/>
        </w:rPr>
        <w:t>Закону</w:t>
      </w:r>
      <w:proofErr w:type="spellEnd"/>
      <w:r w:rsidRPr="00895500">
        <w:rPr>
          <w:rFonts w:cstheme="minorHAnsi"/>
        </w:rPr>
        <w:t xml:space="preserve"> </w:t>
      </w:r>
      <w:proofErr w:type="spellStart"/>
      <w:r w:rsidRPr="00895500">
        <w:rPr>
          <w:rFonts w:cstheme="minorHAnsi"/>
        </w:rPr>
        <w:t>про</w:t>
      </w:r>
      <w:proofErr w:type="spellEnd"/>
      <w:r w:rsidRPr="00895500">
        <w:rPr>
          <w:rFonts w:cstheme="minorHAnsi"/>
        </w:rPr>
        <w:t xml:space="preserve"> </w:t>
      </w:r>
      <w:proofErr w:type="spellStart"/>
      <w:r w:rsidRPr="00895500">
        <w:rPr>
          <w:rFonts w:cstheme="minorHAnsi"/>
        </w:rPr>
        <w:t>перебування</w:t>
      </w:r>
      <w:proofErr w:type="spellEnd"/>
      <w:r w:rsidRPr="00895500">
        <w:rPr>
          <w:rFonts w:cstheme="minorHAnsi"/>
        </w:rPr>
        <w:t xml:space="preserve"> </w:t>
      </w:r>
      <w:proofErr w:type="spellStart"/>
      <w:r w:rsidRPr="00895500">
        <w:rPr>
          <w:rFonts w:cstheme="minorHAnsi"/>
        </w:rPr>
        <w:t>іноземців</w:t>
      </w:r>
      <w:proofErr w:type="spellEnd"/>
      <w:r w:rsidRPr="00895500">
        <w:rPr>
          <w:rFonts w:cstheme="minorHAnsi"/>
        </w:rPr>
        <w:t xml:space="preserve"> </w:t>
      </w:r>
      <w:proofErr w:type="spellStart"/>
      <w:r w:rsidRPr="00895500">
        <w:rPr>
          <w:rFonts w:cstheme="minorHAnsi"/>
        </w:rPr>
        <w:t>на</w:t>
      </w:r>
      <w:proofErr w:type="spellEnd"/>
      <w:r w:rsidRPr="00895500">
        <w:rPr>
          <w:rFonts w:cstheme="minorHAnsi"/>
        </w:rPr>
        <w:t xml:space="preserve"> </w:t>
      </w:r>
      <w:proofErr w:type="spellStart"/>
      <w:r w:rsidRPr="00895500">
        <w:rPr>
          <w:rFonts w:cstheme="minorHAnsi"/>
        </w:rPr>
        <w:t>території</w:t>
      </w:r>
      <w:proofErr w:type="spellEnd"/>
      <w:r w:rsidRPr="00895500">
        <w:rPr>
          <w:rFonts w:cstheme="minorHAnsi"/>
        </w:rPr>
        <w:t xml:space="preserve"> ЧР </w:t>
      </w:r>
      <w:proofErr w:type="gramStart"/>
      <w:r w:rsidRPr="00895500">
        <w:rPr>
          <w:rFonts w:cstheme="minorHAnsi"/>
        </w:rPr>
        <w:t>(«</w:t>
      </w:r>
      <w:proofErr w:type="spellStart"/>
      <w:r w:rsidRPr="00895500">
        <w:rPr>
          <w:rFonts w:cstheme="minorHAnsi"/>
        </w:rPr>
        <w:t>біженці</w:t>
      </w:r>
      <w:proofErr w:type="spellEnd"/>
      <w:proofErr w:type="gramEnd"/>
      <w:r w:rsidRPr="00895500">
        <w:rPr>
          <w:rFonts w:cstheme="minorHAnsi"/>
        </w:rPr>
        <w:t xml:space="preserve">») з </w:t>
      </w:r>
      <w:proofErr w:type="spellStart"/>
      <w:r w:rsidRPr="00895500">
        <w:rPr>
          <w:rFonts w:cstheme="minorHAnsi"/>
        </w:rPr>
        <w:t>місцем</w:t>
      </w:r>
      <w:proofErr w:type="spellEnd"/>
      <w:r w:rsidRPr="00895500">
        <w:rPr>
          <w:rFonts w:cstheme="minorHAnsi"/>
        </w:rPr>
        <w:t xml:space="preserve"> </w:t>
      </w:r>
      <w:proofErr w:type="spellStart"/>
      <w:r w:rsidRPr="00895500">
        <w:rPr>
          <w:rFonts w:cstheme="minorHAnsi"/>
        </w:rPr>
        <w:t>перебування</w:t>
      </w:r>
      <w:proofErr w:type="spellEnd"/>
      <w:r w:rsidRPr="00895500">
        <w:rPr>
          <w:rFonts w:cstheme="minorHAnsi"/>
        </w:rPr>
        <w:t xml:space="preserve"> в </w:t>
      </w:r>
      <w:proofErr w:type="spellStart"/>
      <w:r w:rsidRPr="00895500">
        <w:rPr>
          <w:rFonts w:cstheme="minorHAnsi"/>
        </w:rPr>
        <w:t>зоні</w:t>
      </w:r>
      <w:proofErr w:type="spellEnd"/>
      <w:r w:rsidRPr="00895500">
        <w:rPr>
          <w:rFonts w:cstheme="minorHAnsi"/>
        </w:rPr>
        <w:t xml:space="preserve"> </w:t>
      </w:r>
      <w:proofErr w:type="spellStart"/>
      <w:r w:rsidRPr="00895500">
        <w:rPr>
          <w:rFonts w:cstheme="minorHAnsi"/>
        </w:rPr>
        <w:t>відчуження.Для</w:t>
      </w:r>
      <w:proofErr w:type="spellEnd"/>
      <w:r w:rsidRPr="00895500">
        <w:rPr>
          <w:rFonts w:cstheme="minorHAnsi"/>
        </w:rPr>
        <w:t xml:space="preserve"> </w:t>
      </w:r>
      <w:proofErr w:type="spellStart"/>
      <w:r w:rsidRPr="00895500">
        <w:rPr>
          <w:rFonts w:cstheme="minorHAnsi"/>
        </w:rPr>
        <w:t>цих</w:t>
      </w:r>
      <w:proofErr w:type="spellEnd"/>
      <w:r w:rsidRPr="00895500">
        <w:rPr>
          <w:rFonts w:cstheme="minorHAnsi"/>
        </w:rPr>
        <w:t xml:space="preserve"> </w:t>
      </w:r>
      <w:proofErr w:type="spellStart"/>
      <w:r w:rsidRPr="00895500">
        <w:rPr>
          <w:rFonts w:cstheme="minorHAnsi"/>
        </w:rPr>
        <w:t>іноземців</w:t>
      </w:r>
      <w:proofErr w:type="spellEnd"/>
      <w:r w:rsidRPr="00895500">
        <w:rPr>
          <w:rFonts w:cstheme="minorHAnsi"/>
        </w:rPr>
        <w:t xml:space="preserve"> – </w:t>
      </w:r>
      <w:proofErr w:type="spellStart"/>
      <w:r w:rsidRPr="00895500">
        <w:rPr>
          <w:rFonts w:cstheme="minorHAnsi"/>
        </w:rPr>
        <w:t>біженців</w:t>
      </w:r>
      <w:proofErr w:type="spellEnd"/>
      <w:r w:rsidRPr="00895500">
        <w:rPr>
          <w:rFonts w:cstheme="minorHAnsi"/>
        </w:rPr>
        <w:t xml:space="preserve"> </w:t>
      </w:r>
      <w:proofErr w:type="spellStart"/>
      <w:r w:rsidRPr="00895500">
        <w:rPr>
          <w:rFonts w:cstheme="minorHAnsi"/>
        </w:rPr>
        <w:t>призначений</w:t>
      </w:r>
      <w:proofErr w:type="spellEnd"/>
      <w:r w:rsidRPr="00895500">
        <w:rPr>
          <w:rFonts w:cstheme="minorHAnsi"/>
        </w:rPr>
        <w:t xml:space="preserve"> </w:t>
      </w:r>
      <w:proofErr w:type="spellStart"/>
      <w:r w:rsidRPr="00895500">
        <w:rPr>
          <w:rFonts w:cstheme="minorHAnsi"/>
        </w:rPr>
        <w:t>термін</w:t>
      </w:r>
      <w:proofErr w:type="spellEnd"/>
      <w:r w:rsidRPr="00895500">
        <w:rPr>
          <w:rFonts w:cstheme="minorHAnsi"/>
        </w:rPr>
        <w:t xml:space="preserve"> </w:t>
      </w:r>
      <w:proofErr w:type="spellStart"/>
      <w:r w:rsidRPr="00895500">
        <w:rPr>
          <w:rFonts w:cstheme="minorHAnsi"/>
        </w:rPr>
        <w:t>зарахування</w:t>
      </w:r>
      <w:proofErr w:type="spellEnd"/>
      <w:r w:rsidRPr="00895500">
        <w:rPr>
          <w:rFonts w:cstheme="minorHAnsi"/>
        </w:rPr>
        <w:t xml:space="preserve"> з 1 </w:t>
      </w:r>
      <w:bookmarkStart w:id="5" w:name="_Hlk99359543"/>
      <w:proofErr w:type="spellStart"/>
      <w:r w:rsidRPr="00895500">
        <w:rPr>
          <w:rFonts w:cstheme="minorHAnsi"/>
        </w:rPr>
        <w:t>червня</w:t>
      </w:r>
      <w:bookmarkEnd w:id="5"/>
      <w:proofErr w:type="spellEnd"/>
      <w:r w:rsidRPr="00895500">
        <w:rPr>
          <w:rFonts w:cstheme="minorHAnsi"/>
        </w:rPr>
        <w:t xml:space="preserve"> 2022 </w:t>
      </w:r>
      <w:proofErr w:type="spellStart"/>
      <w:r w:rsidRPr="00895500">
        <w:rPr>
          <w:rFonts w:cstheme="minorHAnsi"/>
        </w:rPr>
        <w:t>року</w:t>
      </w:r>
      <w:proofErr w:type="spellEnd"/>
      <w:r w:rsidRPr="00895500">
        <w:rPr>
          <w:rFonts w:cstheme="minorHAnsi"/>
        </w:rPr>
        <w:t xml:space="preserve"> </w:t>
      </w:r>
      <w:proofErr w:type="spellStart"/>
      <w:r w:rsidRPr="00895500">
        <w:rPr>
          <w:rFonts w:cstheme="minorHAnsi"/>
        </w:rPr>
        <w:t>по</w:t>
      </w:r>
      <w:proofErr w:type="spellEnd"/>
      <w:r w:rsidRPr="00895500">
        <w:rPr>
          <w:rFonts w:cstheme="minorHAnsi"/>
        </w:rPr>
        <w:t xml:space="preserve"> </w:t>
      </w:r>
      <w:r w:rsidR="00556971">
        <w:rPr>
          <w:rFonts w:cstheme="minorHAnsi"/>
        </w:rPr>
        <w:t>2</w:t>
      </w:r>
      <w:r w:rsidRPr="00895500">
        <w:rPr>
          <w:rFonts w:cstheme="minorHAnsi"/>
        </w:rPr>
        <w:t xml:space="preserve"> </w:t>
      </w:r>
      <w:proofErr w:type="spellStart"/>
      <w:r w:rsidRPr="00895500">
        <w:rPr>
          <w:rFonts w:cstheme="minorHAnsi"/>
        </w:rPr>
        <w:t>червня</w:t>
      </w:r>
      <w:proofErr w:type="spellEnd"/>
      <w:r w:rsidRPr="00895500">
        <w:rPr>
          <w:rFonts w:cstheme="minorHAnsi"/>
        </w:rPr>
        <w:t xml:space="preserve"> 2022 </w:t>
      </w:r>
      <w:proofErr w:type="spellStart"/>
      <w:r w:rsidRPr="00895500">
        <w:rPr>
          <w:rFonts w:cstheme="minorHAnsi"/>
        </w:rPr>
        <w:t>року</w:t>
      </w:r>
      <w:proofErr w:type="spellEnd"/>
      <w:r>
        <w:rPr>
          <w:rFonts w:cstheme="minorHAnsi"/>
        </w:rPr>
        <w:t>.</w:t>
      </w:r>
    </w:p>
    <w:p w:rsidR="00895500" w:rsidRPr="00556971" w:rsidRDefault="00895500" w:rsidP="002F0AF4">
      <w:pPr>
        <w:jc w:val="both"/>
        <w:rPr>
          <w:rFonts w:cstheme="minorHAnsi"/>
          <w:b/>
        </w:rPr>
      </w:pPr>
      <w:proofErr w:type="spellStart"/>
      <w:r w:rsidRPr="00895500">
        <w:rPr>
          <w:rFonts w:cstheme="minorHAnsi"/>
        </w:rPr>
        <w:t>Dlja</w:t>
      </w:r>
      <w:proofErr w:type="spellEnd"/>
      <w:r w:rsidRPr="00895500">
        <w:rPr>
          <w:rFonts w:cstheme="minorHAnsi"/>
        </w:rPr>
        <w:t xml:space="preserve"> </w:t>
      </w:r>
      <w:proofErr w:type="spellStart"/>
      <w:r w:rsidRPr="00895500">
        <w:rPr>
          <w:rFonts w:cstheme="minorHAnsi"/>
        </w:rPr>
        <w:t>zarachuvannja</w:t>
      </w:r>
      <w:proofErr w:type="spellEnd"/>
      <w:r w:rsidRPr="00895500">
        <w:rPr>
          <w:rFonts w:cstheme="minorHAnsi"/>
        </w:rPr>
        <w:t xml:space="preserve"> v MOZ u period z 2 po 16 </w:t>
      </w:r>
      <w:proofErr w:type="spellStart"/>
      <w:r w:rsidRPr="00895500">
        <w:rPr>
          <w:rFonts w:cstheme="minorHAnsi"/>
        </w:rPr>
        <w:t>travnja</w:t>
      </w:r>
      <w:proofErr w:type="spellEnd"/>
      <w:r w:rsidRPr="00895500">
        <w:rPr>
          <w:rFonts w:cstheme="minorHAnsi"/>
        </w:rPr>
        <w:t xml:space="preserve"> </w:t>
      </w:r>
      <w:r w:rsidRPr="00556971">
        <w:rPr>
          <w:rFonts w:cstheme="minorHAnsi"/>
          <w:b/>
        </w:rPr>
        <w:t xml:space="preserve">ne </w:t>
      </w:r>
      <w:proofErr w:type="spellStart"/>
      <w:r w:rsidRPr="00556971">
        <w:rPr>
          <w:rFonts w:cstheme="minorHAnsi"/>
          <w:b/>
        </w:rPr>
        <w:t>možut</w:t>
      </w:r>
      <w:proofErr w:type="spellEnd"/>
      <w:r w:rsidRPr="00556971">
        <w:rPr>
          <w:rFonts w:cstheme="minorHAnsi"/>
          <w:b/>
        </w:rPr>
        <w:t>'</w:t>
      </w:r>
      <w:r w:rsidRPr="00895500">
        <w:rPr>
          <w:rFonts w:cstheme="minorHAnsi"/>
        </w:rPr>
        <w:t xml:space="preserve"> </w:t>
      </w:r>
      <w:proofErr w:type="spellStart"/>
      <w:r w:rsidRPr="00895500">
        <w:rPr>
          <w:rFonts w:cstheme="minorHAnsi"/>
        </w:rPr>
        <w:t>podaty</w:t>
      </w:r>
      <w:proofErr w:type="spellEnd"/>
      <w:r w:rsidRPr="00895500">
        <w:rPr>
          <w:rFonts w:cstheme="minorHAnsi"/>
        </w:rPr>
        <w:t xml:space="preserve"> </w:t>
      </w:r>
      <w:proofErr w:type="spellStart"/>
      <w:r w:rsidRPr="00895500">
        <w:rPr>
          <w:rFonts w:cstheme="minorHAnsi"/>
        </w:rPr>
        <w:t>zajavu</w:t>
      </w:r>
      <w:proofErr w:type="spellEnd"/>
      <w:r w:rsidRPr="00895500">
        <w:rPr>
          <w:rFonts w:cstheme="minorHAnsi"/>
        </w:rPr>
        <w:t xml:space="preserve"> </w:t>
      </w:r>
      <w:proofErr w:type="spellStart"/>
      <w:r w:rsidRPr="00895500">
        <w:rPr>
          <w:rFonts w:cstheme="minorHAnsi"/>
        </w:rPr>
        <w:t>inozemci</w:t>
      </w:r>
      <w:proofErr w:type="spellEnd"/>
      <w:r w:rsidRPr="00895500">
        <w:rPr>
          <w:rFonts w:cstheme="minorHAnsi"/>
        </w:rPr>
        <w:t xml:space="preserve"> z </w:t>
      </w:r>
      <w:proofErr w:type="spellStart"/>
      <w:r w:rsidRPr="00895500">
        <w:rPr>
          <w:rFonts w:cstheme="minorHAnsi"/>
        </w:rPr>
        <w:t>vizoju</w:t>
      </w:r>
      <w:proofErr w:type="spellEnd"/>
      <w:r w:rsidRPr="00895500">
        <w:rPr>
          <w:rFonts w:cstheme="minorHAnsi"/>
        </w:rPr>
        <w:t xml:space="preserve"> </w:t>
      </w:r>
      <w:proofErr w:type="spellStart"/>
      <w:r w:rsidRPr="00895500">
        <w:rPr>
          <w:rFonts w:cstheme="minorHAnsi"/>
        </w:rPr>
        <w:t>dlja</w:t>
      </w:r>
      <w:proofErr w:type="spellEnd"/>
      <w:r w:rsidRPr="00895500">
        <w:rPr>
          <w:rFonts w:cstheme="minorHAnsi"/>
        </w:rPr>
        <w:t xml:space="preserve"> toho, </w:t>
      </w:r>
      <w:proofErr w:type="spellStart"/>
      <w:r w:rsidRPr="00895500">
        <w:rPr>
          <w:rFonts w:cstheme="minorHAnsi"/>
        </w:rPr>
        <w:t>ščob</w:t>
      </w:r>
      <w:proofErr w:type="spellEnd"/>
      <w:r w:rsidRPr="00895500">
        <w:rPr>
          <w:rFonts w:cstheme="minorHAnsi"/>
        </w:rPr>
        <w:t xml:space="preserve"> </w:t>
      </w:r>
      <w:proofErr w:type="spellStart"/>
      <w:r w:rsidRPr="00895500">
        <w:rPr>
          <w:rFonts w:cstheme="minorHAnsi"/>
        </w:rPr>
        <w:t>sterty</w:t>
      </w:r>
      <w:proofErr w:type="spellEnd"/>
      <w:r w:rsidRPr="00895500">
        <w:rPr>
          <w:rFonts w:cstheme="minorHAnsi"/>
        </w:rPr>
        <w:t xml:space="preserve"> </w:t>
      </w:r>
      <w:proofErr w:type="spellStart"/>
      <w:r w:rsidRPr="00895500">
        <w:rPr>
          <w:rFonts w:cstheme="minorHAnsi"/>
        </w:rPr>
        <w:t>perebuvannja</w:t>
      </w:r>
      <w:proofErr w:type="spellEnd"/>
      <w:r w:rsidRPr="00895500">
        <w:rPr>
          <w:rFonts w:cstheme="minorHAnsi"/>
        </w:rPr>
        <w:t xml:space="preserve"> na </w:t>
      </w:r>
      <w:proofErr w:type="spellStart"/>
      <w:r w:rsidRPr="00895500">
        <w:rPr>
          <w:rFonts w:cstheme="minorHAnsi"/>
        </w:rPr>
        <w:t>terytoriji</w:t>
      </w:r>
      <w:proofErr w:type="spellEnd"/>
      <w:r w:rsidRPr="00895500">
        <w:rPr>
          <w:rFonts w:cstheme="minorHAnsi"/>
        </w:rPr>
        <w:t xml:space="preserve"> ČR </w:t>
      </w:r>
      <w:proofErr w:type="spellStart"/>
      <w:r w:rsidRPr="00895500">
        <w:rPr>
          <w:rFonts w:cstheme="minorHAnsi"/>
        </w:rPr>
        <w:t>vidpovidno</w:t>
      </w:r>
      <w:proofErr w:type="spellEnd"/>
      <w:r w:rsidRPr="00895500">
        <w:rPr>
          <w:rFonts w:cstheme="minorHAnsi"/>
        </w:rPr>
        <w:t xml:space="preserve"> do § 33 p. Punkt 1 a) </w:t>
      </w:r>
      <w:proofErr w:type="spellStart"/>
      <w:r w:rsidRPr="00895500">
        <w:rPr>
          <w:rFonts w:cstheme="minorHAnsi"/>
        </w:rPr>
        <w:t>Zakonu</w:t>
      </w:r>
      <w:proofErr w:type="spellEnd"/>
      <w:r w:rsidRPr="00895500">
        <w:rPr>
          <w:rFonts w:cstheme="minorHAnsi"/>
        </w:rPr>
        <w:t xml:space="preserve"> pro </w:t>
      </w:r>
      <w:proofErr w:type="spellStart"/>
      <w:r w:rsidRPr="00895500">
        <w:rPr>
          <w:rFonts w:cstheme="minorHAnsi"/>
        </w:rPr>
        <w:t>perebuvannja</w:t>
      </w:r>
      <w:proofErr w:type="spellEnd"/>
      <w:r w:rsidRPr="00895500">
        <w:rPr>
          <w:rFonts w:cstheme="minorHAnsi"/>
        </w:rPr>
        <w:t xml:space="preserve"> </w:t>
      </w:r>
      <w:proofErr w:type="spellStart"/>
      <w:r w:rsidRPr="00895500">
        <w:rPr>
          <w:rFonts w:cstheme="minorHAnsi"/>
        </w:rPr>
        <w:t>inozemciv</w:t>
      </w:r>
      <w:proofErr w:type="spellEnd"/>
      <w:r w:rsidRPr="00895500">
        <w:rPr>
          <w:rFonts w:cstheme="minorHAnsi"/>
        </w:rPr>
        <w:t xml:space="preserve"> na </w:t>
      </w:r>
      <w:proofErr w:type="spellStart"/>
      <w:r w:rsidRPr="00895500">
        <w:rPr>
          <w:rFonts w:cstheme="minorHAnsi"/>
        </w:rPr>
        <w:t>terytoriji</w:t>
      </w:r>
      <w:proofErr w:type="spellEnd"/>
      <w:r w:rsidRPr="00895500">
        <w:rPr>
          <w:rFonts w:cstheme="minorHAnsi"/>
        </w:rPr>
        <w:t xml:space="preserve"> ČR </w:t>
      </w:r>
      <w:proofErr w:type="gramStart"/>
      <w:r w:rsidRPr="00895500">
        <w:rPr>
          <w:rFonts w:cstheme="minorHAnsi"/>
        </w:rPr>
        <w:t>(«</w:t>
      </w:r>
      <w:proofErr w:type="spellStart"/>
      <w:r w:rsidRPr="00895500">
        <w:rPr>
          <w:rFonts w:cstheme="minorHAnsi"/>
        </w:rPr>
        <w:t>biženci</w:t>
      </w:r>
      <w:proofErr w:type="spellEnd"/>
      <w:proofErr w:type="gramEnd"/>
      <w:r w:rsidRPr="00895500">
        <w:rPr>
          <w:rFonts w:cstheme="minorHAnsi"/>
        </w:rPr>
        <w:t xml:space="preserve">») z </w:t>
      </w:r>
      <w:proofErr w:type="spellStart"/>
      <w:r w:rsidRPr="00895500">
        <w:rPr>
          <w:rFonts w:cstheme="minorHAnsi"/>
        </w:rPr>
        <w:t>miscem</w:t>
      </w:r>
      <w:proofErr w:type="spellEnd"/>
      <w:r w:rsidRPr="00895500">
        <w:rPr>
          <w:rFonts w:cstheme="minorHAnsi"/>
        </w:rPr>
        <w:t xml:space="preserve"> </w:t>
      </w:r>
      <w:proofErr w:type="spellStart"/>
      <w:r w:rsidRPr="00895500">
        <w:rPr>
          <w:rFonts w:cstheme="minorHAnsi"/>
        </w:rPr>
        <w:t>perebuvannja</w:t>
      </w:r>
      <w:proofErr w:type="spellEnd"/>
      <w:r w:rsidRPr="00895500">
        <w:rPr>
          <w:rFonts w:cstheme="minorHAnsi"/>
        </w:rPr>
        <w:t xml:space="preserve"> v </w:t>
      </w:r>
      <w:proofErr w:type="spellStart"/>
      <w:r w:rsidRPr="00895500">
        <w:rPr>
          <w:rFonts w:cstheme="minorHAnsi"/>
        </w:rPr>
        <w:t>zoni</w:t>
      </w:r>
      <w:proofErr w:type="spellEnd"/>
      <w:r w:rsidRPr="00895500">
        <w:rPr>
          <w:rFonts w:cstheme="minorHAnsi"/>
        </w:rPr>
        <w:t xml:space="preserve"> </w:t>
      </w:r>
      <w:proofErr w:type="spellStart"/>
      <w:r w:rsidRPr="00895500">
        <w:rPr>
          <w:rFonts w:cstheme="minorHAnsi"/>
        </w:rPr>
        <w:t>vidčužennja.Dlja</w:t>
      </w:r>
      <w:proofErr w:type="spellEnd"/>
      <w:r w:rsidRPr="00895500">
        <w:rPr>
          <w:rFonts w:cstheme="minorHAnsi"/>
        </w:rPr>
        <w:t xml:space="preserve"> </w:t>
      </w:r>
      <w:proofErr w:type="spellStart"/>
      <w:r w:rsidRPr="00895500">
        <w:rPr>
          <w:rFonts w:cstheme="minorHAnsi"/>
        </w:rPr>
        <w:t>cych</w:t>
      </w:r>
      <w:proofErr w:type="spellEnd"/>
      <w:r w:rsidRPr="00895500">
        <w:rPr>
          <w:rFonts w:cstheme="minorHAnsi"/>
        </w:rPr>
        <w:t xml:space="preserve"> </w:t>
      </w:r>
      <w:proofErr w:type="spellStart"/>
      <w:r w:rsidRPr="00895500">
        <w:rPr>
          <w:rFonts w:cstheme="minorHAnsi"/>
        </w:rPr>
        <w:t>inozemciv</w:t>
      </w:r>
      <w:proofErr w:type="spellEnd"/>
      <w:r w:rsidRPr="00895500">
        <w:rPr>
          <w:rFonts w:cstheme="minorHAnsi"/>
        </w:rPr>
        <w:t xml:space="preserve"> – </w:t>
      </w:r>
      <w:proofErr w:type="spellStart"/>
      <w:r w:rsidRPr="00895500">
        <w:rPr>
          <w:rFonts w:cstheme="minorHAnsi"/>
        </w:rPr>
        <w:t>biženciv</w:t>
      </w:r>
      <w:proofErr w:type="spellEnd"/>
      <w:r w:rsidRPr="00895500">
        <w:rPr>
          <w:rFonts w:cstheme="minorHAnsi"/>
        </w:rPr>
        <w:t xml:space="preserve"> </w:t>
      </w:r>
      <w:proofErr w:type="spellStart"/>
      <w:r w:rsidRPr="00895500">
        <w:rPr>
          <w:rFonts w:cstheme="minorHAnsi"/>
        </w:rPr>
        <w:t>pryznačenyj</w:t>
      </w:r>
      <w:proofErr w:type="spellEnd"/>
      <w:r w:rsidRPr="00895500">
        <w:rPr>
          <w:rFonts w:cstheme="minorHAnsi"/>
        </w:rPr>
        <w:t xml:space="preserve"> </w:t>
      </w:r>
      <w:proofErr w:type="spellStart"/>
      <w:r w:rsidRPr="00895500">
        <w:rPr>
          <w:rFonts w:cstheme="minorHAnsi"/>
        </w:rPr>
        <w:t>termin</w:t>
      </w:r>
      <w:proofErr w:type="spellEnd"/>
      <w:r w:rsidRPr="00895500">
        <w:rPr>
          <w:rFonts w:cstheme="minorHAnsi"/>
        </w:rPr>
        <w:t xml:space="preserve"> </w:t>
      </w:r>
      <w:proofErr w:type="spellStart"/>
      <w:r w:rsidRPr="00895500">
        <w:rPr>
          <w:rFonts w:cstheme="minorHAnsi"/>
        </w:rPr>
        <w:t>zarachuvannja</w:t>
      </w:r>
      <w:proofErr w:type="spellEnd"/>
      <w:r w:rsidRPr="00895500">
        <w:rPr>
          <w:rFonts w:cstheme="minorHAnsi"/>
        </w:rPr>
        <w:t xml:space="preserve"> z </w:t>
      </w:r>
      <w:r w:rsidRPr="00556971">
        <w:rPr>
          <w:rFonts w:cstheme="minorHAnsi"/>
          <w:b/>
        </w:rPr>
        <w:t xml:space="preserve">1 </w:t>
      </w:r>
      <w:proofErr w:type="spellStart"/>
      <w:r w:rsidRPr="00556971">
        <w:rPr>
          <w:rFonts w:cstheme="minorHAnsi"/>
          <w:b/>
        </w:rPr>
        <w:t>červnja</w:t>
      </w:r>
      <w:proofErr w:type="spellEnd"/>
      <w:r w:rsidRPr="00556971">
        <w:rPr>
          <w:rFonts w:cstheme="minorHAnsi"/>
          <w:b/>
        </w:rPr>
        <w:t xml:space="preserve"> 2022 roku po </w:t>
      </w:r>
      <w:r w:rsidR="00556971">
        <w:rPr>
          <w:rFonts w:cstheme="minorHAnsi"/>
          <w:b/>
        </w:rPr>
        <w:t>2</w:t>
      </w:r>
      <w:r w:rsidRPr="00556971">
        <w:rPr>
          <w:rFonts w:cstheme="minorHAnsi"/>
          <w:b/>
        </w:rPr>
        <w:t xml:space="preserve"> </w:t>
      </w:r>
      <w:proofErr w:type="spellStart"/>
      <w:r w:rsidRPr="00556971">
        <w:rPr>
          <w:rFonts w:cstheme="minorHAnsi"/>
          <w:b/>
        </w:rPr>
        <w:t>červnja</w:t>
      </w:r>
      <w:proofErr w:type="spellEnd"/>
      <w:r w:rsidRPr="00556971">
        <w:rPr>
          <w:rFonts w:cstheme="minorHAnsi"/>
          <w:b/>
        </w:rPr>
        <w:t xml:space="preserve"> 2022 roku.</w:t>
      </w:r>
    </w:p>
    <w:sectPr w:rsidR="00895500" w:rsidRPr="00556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FE8"/>
    <w:multiLevelType w:val="multilevel"/>
    <w:tmpl w:val="D9E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C7F79"/>
    <w:multiLevelType w:val="multilevel"/>
    <w:tmpl w:val="4272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326A9"/>
    <w:multiLevelType w:val="multilevel"/>
    <w:tmpl w:val="A786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275CD"/>
    <w:multiLevelType w:val="multilevel"/>
    <w:tmpl w:val="0FBC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460E7"/>
    <w:multiLevelType w:val="multilevel"/>
    <w:tmpl w:val="828C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7438B"/>
    <w:multiLevelType w:val="multilevel"/>
    <w:tmpl w:val="B938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C41EB"/>
    <w:multiLevelType w:val="multilevel"/>
    <w:tmpl w:val="19E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A6361"/>
    <w:multiLevelType w:val="multilevel"/>
    <w:tmpl w:val="8806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4156A6"/>
    <w:multiLevelType w:val="multilevel"/>
    <w:tmpl w:val="D0D6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8"/>
  </w:num>
  <w:num w:numId="5">
    <w:abstractNumId w:val="3"/>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BE"/>
    <w:rsid w:val="00187013"/>
    <w:rsid w:val="001F38E8"/>
    <w:rsid w:val="00237671"/>
    <w:rsid w:val="002A2BC4"/>
    <w:rsid w:val="002F0AF4"/>
    <w:rsid w:val="0032563A"/>
    <w:rsid w:val="00380FA7"/>
    <w:rsid w:val="004D2AAE"/>
    <w:rsid w:val="00556971"/>
    <w:rsid w:val="005E4DB8"/>
    <w:rsid w:val="00613E6A"/>
    <w:rsid w:val="006D5181"/>
    <w:rsid w:val="006F6717"/>
    <w:rsid w:val="00745CE8"/>
    <w:rsid w:val="00895500"/>
    <w:rsid w:val="00B025BE"/>
    <w:rsid w:val="00C929B8"/>
    <w:rsid w:val="00EB6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F97B"/>
  <w15:chartTrackingRefBased/>
  <w15:docId w15:val="{D2A4F4AC-8715-417C-9C13-8B5345FB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025BE"/>
    <w:rPr>
      <w:color w:val="0563C1" w:themeColor="hyperlink"/>
      <w:u w:val="single"/>
    </w:rPr>
  </w:style>
  <w:style w:type="character" w:styleId="Nevyeenzmnka">
    <w:name w:val="Unresolved Mention"/>
    <w:basedOn w:val="Standardnpsmoodstavce"/>
    <w:uiPriority w:val="99"/>
    <w:semiHidden/>
    <w:unhideWhenUsed/>
    <w:rsid w:val="00B02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52091">
      <w:bodyDiv w:val="1"/>
      <w:marLeft w:val="0"/>
      <w:marRight w:val="0"/>
      <w:marTop w:val="0"/>
      <w:marBottom w:val="0"/>
      <w:divBdr>
        <w:top w:val="none" w:sz="0" w:space="0" w:color="auto"/>
        <w:left w:val="none" w:sz="0" w:space="0" w:color="auto"/>
        <w:bottom w:val="none" w:sz="0" w:space="0" w:color="auto"/>
        <w:right w:val="none" w:sz="0" w:space="0" w:color="auto"/>
      </w:divBdr>
      <w:divsChild>
        <w:div w:id="1734542800">
          <w:marLeft w:val="0"/>
          <w:marRight w:val="0"/>
          <w:marTop w:val="0"/>
          <w:marBottom w:val="900"/>
          <w:divBdr>
            <w:top w:val="none" w:sz="0" w:space="0" w:color="auto"/>
            <w:left w:val="none" w:sz="0" w:space="0" w:color="auto"/>
            <w:bottom w:val="none" w:sz="0" w:space="0" w:color="auto"/>
            <w:right w:val="none" w:sz="0" w:space="0" w:color="auto"/>
          </w:divBdr>
          <w:divsChild>
            <w:div w:id="1672022106">
              <w:marLeft w:val="0"/>
              <w:marRight w:val="0"/>
              <w:marTop w:val="0"/>
              <w:marBottom w:val="0"/>
              <w:divBdr>
                <w:top w:val="none" w:sz="0" w:space="0" w:color="auto"/>
                <w:left w:val="none" w:sz="0" w:space="0" w:color="auto"/>
                <w:bottom w:val="none" w:sz="0" w:space="0" w:color="auto"/>
                <w:right w:val="none" w:sz="0" w:space="0" w:color="auto"/>
              </w:divBdr>
              <w:divsChild>
                <w:div w:id="1396776474">
                  <w:marLeft w:val="0"/>
                  <w:marRight w:val="0"/>
                  <w:marTop w:val="0"/>
                  <w:marBottom w:val="0"/>
                  <w:divBdr>
                    <w:top w:val="none" w:sz="0" w:space="0" w:color="auto"/>
                    <w:left w:val="none" w:sz="0" w:space="0" w:color="auto"/>
                    <w:bottom w:val="none" w:sz="0" w:space="0" w:color="auto"/>
                    <w:right w:val="none" w:sz="0" w:space="0" w:color="auto"/>
                  </w:divBdr>
                  <w:divsChild>
                    <w:div w:id="560218624">
                      <w:marLeft w:val="0"/>
                      <w:marRight w:val="0"/>
                      <w:marTop w:val="0"/>
                      <w:marBottom w:val="0"/>
                      <w:divBdr>
                        <w:top w:val="none" w:sz="0" w:space="0" w:color="auto"/>
                        <w:left w:val="none" w:sz="0" w:space="0" w:color="auto"/>
                        <w:bottom w:val="none" w:sz="0" w:space="0" w:color="auto"/>
                        <w:right w:val="none" w:sz="0" w:space="0" w:color="auto"/>
                      </w:divBdr>
                      <w:divsChild>
                        <w:div w:id="1395929556">
                          <w:marLeft w:val="0"/>
                          <w:marRight w:val="0"/>
                          <w:marTop w:val="0"/>
                          <w:marBottom w:val="0"/>
                          <w:divBdr>
                            <w:top w:val="none" w:sz="0" w:space="0" w:color="auto"/>
                            <w:left w:val="none" w:sz="0" w:space="0" w:color="auto"/>
                            <w:bottom w:val="none" w:sz="0" w:space="0" w:color="auto"/>
                            <w:right w:val="none" w:sz="0" w:space="0" w:color="auto"/>
                          </w:divBdr>
                        </w:div>
                      </w:divsChild>
                    </w:div>
                    <w:div w:id="1848009727">
                      <w:marLeft w:val="0"/>
                      <w:marRight w:val="0"/>
                      <w:marTop w:val="0"/>
                      <w:marBottom w:val="0"/>
                      <w:divBdr>
                        <w:top w:val="none" w:sz="0" w:space="0" w:color="auto"/>
                        <w:left w:val="none" w:sz="0" w:space="0" w:color="auto"/>
                        <w:bottom w:val="none" w:sz="0" w:space="0" w:color="auto"/>
                        <w:right w:val="none" w:sz="0" w:space="0" w:color="auto"/>
                      </w:divBdr>
                      <w:divsChild>
                        <w:div w:id="90391569">
                          <w:marLeft w:val="0"/>
                          <w:marRight w:val="0"/>
                          <w:marTop w:val="0"/>
                          <w:marBottom w:val="0"/>
                          <w:divBdr>
                            <w:top w:val="none" w:sz="0" w:space="0" w:color="auto"/>
                            <w:left w:val="none" w:sz="0" w:space="0" w:color="auto"/>
                            <w:bottom w:val="none" w:sz="0" w:space="0" w:color="auto"/>
                            <w:right w:val="none" w:sz="0" w:space="0" w:color="auto"/>
                          </w:divBdr>
                          <w:divsChild>
                            <w:div w:id="11843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24211">
          <w:marLeft w:val="0"/>
          <w:marRight w:val="0"/>
          <w:marTop w:val="0"/>
          <w:marBottom w:val="900"/>
          <w:divBdr>
            <w:top w:val="none" w:sz="0" w:space="0" w:color="auto"/>
            <w:left w:val="none" w:sz="0" w:space="0" w:color="auto"/>
            <w:bottom w:val="none" w:sz="0" w:space="0" w:color="auto"/>
            <w:right w:val="none" w:sz="0" w:space="0" w:color="auto"/>
          </w:divBdr>
          <w:divsChild>
            <w:div w:id="1183276483">
              <w:marLeft w:val="0"/>
              <w:marRight w:val="0"/>
              <w:marTop w:val="0"/>
              <w:marBottom w:val="0"/>
              <w:divBdr>
                <w:top w:val="none" w:sz="0" w:space="0" w:color="auto"/>
                <w:left w:val="none" w:sz="0" w:space="0" w:color="auto"/>
                <w:bottom w:val="none" w:sz="0" w:space="0" w:color="auto"/>
                <w:right w:val="none" w:sz="0" w:space="0" w:color="auto"/>
              </w:divBdr>
              <w:divsChild>
                <w:div w:id="1452094312">
                  <w:marLeft w:val="0"/>
                  <w:marRight w:val="0"/>
                  <w:marTop w:val="0"/>
                  <w:marBottom w:val="0"/>
                  <w:divBdr>
                    <w:top w:val="none" w:sz="0" w:space="0" w:color="auto"/>
                    <w:left w:val="none" w:sz="0" w:space="0" w:color="auto"/>
                    <w:bottom w:val="none" w:sz="0" w:space="0" w:color="auto"/>
                    <w:right w:val="none" w:sz="0" w:space="0" w:color="auto"/>
                  </w:divBdr>
                  <w:divsChild>
                    <w:div w:id="755981749">
                      <w:marLeft w:val="0"/>
                      <w:marRight w:val="0"/>
                      <w:marTop w:val="0"/>
                      <w:marBottom w:val="0"/>
                      <w:divBdr>
                        <w:top w:val="none" w:sz="0" w:space="0" w:color="auto"/>
                        <w:left w:val="none" w:sz="0" w:space="0" w:color="auto"/>
                        <w:bottom w:val="none" w:sz="0" w:space="0" w:color="auto"/>
                        <w:right w:val="none" w:sz="0" w:space="0" w:color="auto"/>
                      </w:divBdr>
                      <w:divsChild>
                        <w:div w:id="421343163">
                          <w:marLeft w:val="0"/>
                          <w:marRight w:val="0"/>
                          <w:marTop w:val="0"/>
                          <w:marBottom w:val="0"/>
                          <w:divBdr>
                            <w:top w:val="none" w:sz="0" w:space="0" w:color="auto"/>
                            <w:left w:val="none" w:sz="0" w:space="0" w:color="auto"/>
                            <w:bottom w:val="none" w:sz="0" w:space="0" w:color="auto"/>
                            <w:right w:val="none" w:sz="0" w:space="0" w:color="auto"/>
                          </w:divBdr>
                        </w:div>
                      </w:divsChild>
                    </w:div>
                    <w:div w:id="2035306147">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3235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3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isdoms.brno.cz/kriteria-rizeni" TargetMode="External"/><Relationship Id="rId5" Type="http://schemas.openxmlformats.org/officeDocument/2006/relationships/hyperlink" Target="https://zapisdoms.brno.cz/kriteria-rizeni"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5399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3</cp:revision>
  <dcterms:created xsi:type="dcterms:W3CDTF">2022-05-04T11:05:00Z</dcterms:created>
  <dcterms:modified xsi:type="dcterms:W3CDTF">2022-05-04T12:29:00Z</dcterms:modified>
</cp:coreProperties>
</file>